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51AF6D" w14:textId="77777777" w:rsidR="00904490" w:rsidRPr="00904490" w:rsidRDefault="00904490" w:rsidP="00904490">
      <w:pPr>
        <w:pStyle w:val="Heading1"/>
        <w:shd w:val="clear" w:color="auto" w:fill="FFFFFF"/>
        <w:spacing w:before="300" w:after="150"/>
        <w:rPr>
          <w:rFonts w:ascii="Times New Roman" w:hAnsi="Times New Roman" w:cs="Times New Roman"/>
          <w:color w:val="333333"/>
          <w:sz w:val="24"/>
          <w:szCs w:val="24"/>
        </w:rPr>
      </w:pPr>
      <w:r w:rsidRPr="00904490">
        <w:rPr>
          <w:rFonts w:ascii="Times New Roman" w:hAnsi="Times New Roman" w:cs="Times New Roman"/>
          <w:b/>
          <w:bCs/>
          <w:color w:val="333333"/>
          <w:sz w:val="24"/>
          <w:szCs w:val="24"/>
        </w:rPr>
        <w:t>Rule 53. Masters</w:t>
      </w:r>
    </w:p>
    <w:p w14:paraId="144F4826" w14:textId="77777777" w:rsidR="00904490" w:rsidRPr="00904490" w:rsidRDefault="00904490" w:rsidP="00904490">
      <w:pPr>
        <w:pStyle w:val="statutory-body"/>
        <w:shd w:val="clear" w:color="auto" w:fill="FFFFFF"/>
        <w:spacing w:before="0" w:beforeAutospacing="0" w:after="150" w:afterAutospacing="0"/>
        <w:rPr>
          <w:color w:val="333333"/>
        </w:rPr>
      </w:pPr>
      <w:bookmarkStart w:id="0" w:name="rule_53_a"/>
      <w:bookmarkEnd w:id="0"/>
      <w:r w:rsidRPr="00904490">
        <w:rPr>
          <w:color w:val="333333"/>
        </w:rPr>
        <w:t>(a) </w:t>
      </w:r>
      <w:r w:rsidRPr="00904490">
        <w:rPr>
          <w:rStyle w:val="smallcaps"/>
          <w:rFonts w:eastAsiaTheme="majorEastAsia"/>
          <w:smallCaps/>
          <w:color w:val="333333"/>
        </w:rPr>
        <w:t>Appointment.</w:t>
      </w:r>
    </w:p>
    <w:p w14:paraId="408F9D8A" w14:textId="77777777" w:rsidR="00904490" w:rsidRPr="00904490" w:rsidRDefault="00904490" w:rsidP="00904490">
      <w:pPr>
        <w:pStyle w:val="statutory-body-1em"/>
        <w:shd w:val="clear" w:color="auto" w:fill="FFFFFF"/>
        <w:spacing w:before="0" w:beforeAutospacing="0" w:after="150" w:afterAutospacing="0"/>
        <w:ind w:left="240" w:firstLine="240"/>
        <w:rPr>
          <w:color w:val="333333"/>
        </w:rPr>
      </w:pPr>
      <w:bookmarkStart w:id="1" w:name="rule_53_a_1"/>
      <w:bookmarkEnd w:id="1"/>
      <w:r w:rsidRPr="00904490">
        <w:rPr>
          <w:color w:val="333333"/>
        </w:rPr>
        <w:t>(1) </w:t>
      </w:r>
      <w:r w:rsidRPr="00904490">
        <w:rPr>
          <w:rStyle w:val="Emphasis"/>
          <w:rFonts w:eastAsiaTheme="majorEastAsia"/>
          <w:color w:val="333333"/>
        </w:rPr>
        <w:t>Scope.</w:t>
      </w:r>
      <w:r w:rsidRPr="00904490">
        <w:rPr>
          <w:color w:val="333333"/>
        </w:rPr>
        <w:t> Unless a statute provides otherwise, a court may appoint a master only to:</w:t>
      </w:r>
    </w:p>
    <w:p w14:paraId="609B98C3" w14:textId="77777777" w:rsidR="00904490" w:rsidRPr="00904490" w:rsidRDefault="00904490" w:rsidP="00904490">
      <w:pPr>
        <w:pStyle w:val="statutory-body-2em"/>
        <w:shd w:val="clear" w:color="auto" w:fill="FFFFFF"/>
        <w:spacing w:before="0" w:beforeAutospacing="0" w:after="150" w:afterAutospacing="0"/>
        <w:ind w:left="480" w:firstLine="240"/>
        <w:rPr>
          <w:color w:val="333333"/>
        </w:rPr>
      </w:pPr>
      <w:bookmarkStart w:id="2" w:name="rule_53_a_1_A"/>
      <w:bookmarkEnd w:id="2"/>
      <w:r w:rsidRPr="00904490">
        <w:rPr>
          <w:color w:val="333333"/>
        </w:rPr>
        <w:t>(A) perform duties consented to by the parties;</w:t>
      </w:r>
    </w:p>
    <w:p w14:paraId="4C4064AE" w14:textId="77777777" w:rsidR="00904490" w:rsidRPr="00904490" w:rsidRDefault="00904490" w:rsidP="00904490">
      <w:pPr>
        <w:pStyle w:val="statutory-body-2em"/>
        <w:shd w:val="clear" w:color="auto" w:fill="FFFFFF"/>
        <w:spacing w:before="0" w:beforeAutospacing="0" w:after="150" w:afterAutospacing="0"/>
        <w:ind w:left="480" w:firstLine="240"/>
        <w:rPr>
          <w:color w:val="333333"/>
        </w:rPr>
      </w:pPr>
      <w:bookmarkStart w:id="3" w:name="rule_53_a_1_B"/>
      <w:bookmarkEnd w:id="3"/>
      <w:r w:rsidRPr="00904490">
        <w:rPr>
          <w:color w:val="333333"/>
        </w:rPr>
        <w:t>(B) hold trial proceedings and make or recommend findings of fact on issues to be decided without a jury if appointment is warranted by:</w:t>
      </w:r>
    </w:p>
    <w:p w14:paraId="5D633A01" w14:textId="77777777" w:rsidR="00904490" w:rsidRPr="00904490" w:rsidRDefault="00904490" w:rsidP="00904490">
      <w:pPr>
        <w:pStyle w:val="statutory-body-3em"/>
        <w:shd w:val="clear" w:color="auto" w:fill="FFFFFF"/>
        <w:spacing w:before="0" w:beforeAutospacing="0" w:after="150" w:afterAutospacing="0"/>
        <w:ind w:left="720" w:firstLine="240"/>
        <w:rPr>
          <w:color w:val="333333"/>
        </w:rPr>
      </w:pPr>
      <w:r w:rsidRPr="00904490">
        <w:rPr>
          <w:color w:val="333333"/>
        </w:rPr>
        <w:t>(</w:t>
      </w:r>
      <w:proofErr w:type="spellStart"/>
      <w:r w:rsidRPr="00904490">
        <w:rPr>
          <w:color w:val="333333"/>
        </w:rPr>
        <w:t>i</w:t>
      </w:r>
      <w:proofErr w:type="spellEnd"/>
      <w:r w:rsidRPr="00904490">
        <w:rPr>
          <w:color w:val="333333"/>
        </w:rPr>
        <w:t>) some exceptional condition; or</w:t>
      </w:r>
    </w:p>
    <w:p w14:paraId="42B52D8D" w14:textId="77777777" w:rsidR="00904490" w:rsidRPr="00904490" w:rsidRDefault="00904490" w:rsidP="00904490">
      <w:pPr>
        <w:pStyle w:val="statutory-body-3em"/>
        <w:shd w:val="clear" w:color="auto" w:fill="FFFFFF"/>
        <w:spacing w:before="0" w:beforeAutospacing="0" w:after="150" w:afterAutospacing="0"/>
        <w:ind w:left="720" w:firstLine="240"/>
        <w:rPr>
          <w:color w:val="333333"/>
        </w:rPr>
      </w:pPr>
      <w:r w:rsidRPr="00904490">
        <w:rPr>
          <w:color w:val="333333"/>
        </w:rPr>
        <w:t>(ii) the need to perform an accounting or resolve a difficult computation of damages; or</w:t>
      </w:r>
    </w:p>
    <w:p w14:paraId="3BA1575C" w14:textId="77777777" w:rsidR="00904490" w:rsidRPr="00904490" w:rsidRDefault="00904490" w:rsidP="00904490">
      <w:pPr>
        <w:pStyle w:val="statutory-body-2em"/>
        <w:shd w:val="clear" w:color="auto" w:fill="FFFFFF"/>
        <w:spacing w:before="0" w:beforeAutospacing="0" w:after="150" w:afterAutospacing="0"/>
        <w:ind w:left="480" w:firstLine="240"/>
        <w:rPr>
          <w:color w:val="333333"/>
        </w:rPr>
      </w:pPr>
      <w:bookmarkStart w:id="4" w:name="rule_53_a_1_C"/>
      <w:bookmarkEnd w:id="4"/>
      <w:r w:rsidRPr="00904490">
        <w:rPr>
          <w:color w:val="333333"/>
        </w:rPr>
        <w:t>(C) address pretrial and posttrial matters that cannot be effectively and timely addressed by an available district judge or magistrate judge of the district.</w:t>
      </w:r>
    </w:p>
    <w:p w14:paraId="37A135CB" w14:textId="2A3A4078" w:rsidR="00904490" w:rsidRPr="00904490" w:rsidRDefault="00904490" w:rsidP="00904490">
      <w:pPr>
        <w:pStyle w:val="statutory-body-1em"/>
        <w:shd w:val="clear" w:color="auto" w:fill="FFFFFF"/>
        <w:spacing w:before="0" w:beforeAutospacing="0" w:after="150" w:afterAutospacing="0"/>
        <w:ind w:left="240" w:firstLine="240"/>
        <w:rPr>
          <w:color w:val="333333"/>
        </w:rPr>
      </w:pPr>
      <w:r w:rsidRPr="00904490">
        <w:rPr>
          <w:color w:val="333333"/>
        </w:rPr>
        <w:t>(2) </w:t>
      </w:r>
      <w:r w:rsidRPr="00904490">
        <w:rPr>
          <w:rStyle w:val="Emphasis"/>
          <w:rFonts w:eastAsiaTheme="majorEastAsia"/>
          <w:color w:val="333333"/>
        </w:rPr>
        <w:t>Disqualification.</w:t>
      </w:r>
      <w:r w:rsidRPr="00904490">
        <w:rPr>
          <w:color w:val="333333"/>
        </w:rPr>
        <w:t> A master must not have a relationship to the parties, attorneys, action, or court that would require disqualification of a judge under </w:t>
      </w:r>
      <w:r w:rsidRPr="001966CE">
        <w:rPr>
          <w:rFonts w:eastAsiaTheme="majorEastAsia"/>
          <w:color w:val="333333"/>
        </w:rPr>
        <w:t>28 U.S.C. §455</w:t>
      </w:r>
      <w:r w:rsidRPr="00904490">
        <w:rPr>
          <w:color w:val="333333"/>
        </w:rPr>
        <w:t>, unless the parties, with the court's approval, consent to the appointment after the master discloses any potential grounds for disqualification.</w:t>
      </w:r>
    </w:p>
    <w:p w14:paraId="3E9990A0" w14:textId="77777777" w:rsidR="00904490" w:rsidRPr="00904490" w:rsidRDefault="00904490" w:rsidP="00904490">
      <w:pPr>
        <w:pStyle w:val="statutory-body-1em"/>
        <w:shd w:val="clear" w:color="auto" w:fill="FFFFFF"/>
        <w:spacing w:before="0" w:beforeAutospacing="0" w:after="150" w:afterAutospacing="0"/>
        <w:ind w:left="240" w:firstLine="240"/>
        <w:rPr>
          <w:color w:val="333333"/>
        </w:rPr>
      </w:pPr>
      <w:r w:rsidRPr="00904490">
        <w:rPr>
          <w:color w:val="333333"/>
        </w:rPr>
        <w:t>(3) </w:t>
      </w:r>
      <w:r w:rsidRPr="00904490">
        <w:rPr>
          <w:rStyle w:val="Emphasis"/>
          <w:rFonts w:eastAsiaTheme="majorEastAsia"/>
          <w:color w:val="333333"/>
        </w:rPr>
        <w:t>Possible Expense or Delay.</w:t>
      </w:r>
      <w:r w:rsidRPr="00904490">
        <w:rPr>
          <w:color w:val="333333"/>
        </w:rPr>
        <w:t> In appointing a master, the court must consider the fairness of imposing the likely expenses on the parties and must protect against unreasonable expense or delay.</w:t>
      </w:r>
    </w:p>
    <w:p w14:paraId="244E28D6" w14:textId="77777777" w:rsidR="00904490" w:rsidRPr="00904490" w:rsidRDefault="00904490" w:rsidP="00904490">
      <w:pPr>
        <w:pStyle w:val="statutory-body"/>
        <w:shd w:val="clear" w:color="auto" w:fill="FFFFFF"/>
        <w:spacing w:before="0" w:beforeAutospacing="0" w:after="150" w:afterAutospacing="0"/>
        <w:rPr>
          <w:color w:val="333333"/>
        </w:rPr>
      </w:pPr>
      <w:bookmarkStart w:id="5" w:name="rule_53_b"/>
      <w:bookmarkEnd w:id="5"/>
      <w:r w:rsidRPr="00904490">
        <w:rPr>
          <w:color w:val="333333"/>
        </w:rPr>
        <w:t>(b) </w:t>
      </w:r>
      <w:r w:rsidRPr="00904490">
        <w:rPr>
          <w:rStyle w:val="smallcaps"/>
          <w:rFonts w:eastAsiaTheme="majorEastAsia"/>
          <w:smallCaps/>
          <w:color w:val="333333"/>
        </w:rPr>
        <w:t>Order Appointing a Master.</w:t>
      </w:r>
    </w:p>
    <w:p w14:paraId="658163FF" w14:textId="77777777" w:rsidR="00904490" w:rsidRPr="00904490" w:rsidRDefault="00904490" w:rsidP="00904490">
      <w:pPr>
        <w:pStyle w:val="statutory-body-1em"/>
        <w:shd w:val="clear" w:color="auto" w:fill="FFFFFF"/>
        <w:spacing w:before="0" w:beforeAutospacing="0" w:after="150" w:afterAutospacing="0"/>
        <w:ind w:left="240" w:firstLine="240"/>
        <w:rPr>
          <w:color w:val="333333"/>
        </w:rPr>
      </w:pPr>
      <w:r w:rsidRPr="00904490">
        <w:rPr>
          <w:color w:val="333333"/>
        </w:rPr>
        <w:t>(1) </w:t>
      </w:r>
      <w:r w:rsidRPr="00904490">
        <w:rPr>
          <w:rStyle w:val="Emphasis"/>
          <w:rFonts w:eastAsiaTheme="majorEastAsia"/>
          <w:color w:val="333333"/>
        </w:rPr>
        <w:t>Notice.</w:t>
      </w:r>
      <w:r w:rsidRPr="00904490">
        <w:rPr>
          <w:color w:val="333333"/>
        </w:rPr>
        <w:t> Before appointing a master, the court must give the parties notice and an opportunity to be heard. Any party may suggest candidates for appointment.</w:t>
      </w:r>
    </w:p>
    <w:p w14:paraId="2FE607B4" w14:textId="77777777" w:rsidR="00904490" w:rsidRPr="00904490" w:rsidRDefault="00904490" w:rsidP="00904490">
      <w:pPr>
        <w:pStyle w:val="statutory-body-1em"/>
        <w:shd w:val="clear" w:color="auto" w:fill="FFFFFF"/>
        <w:spacing w:before="0" w:beforeAutospacing="0" w:after="150" w:afterAutospacing="0"/>
        <w:ind w:left="240" w:firstLine="240"/>
        <w:rPr>
          <w:color w:val="333333"/>
        </w:rPr>
      </w:pPr>
      <w:r w:rsidRPr="00904490">
        <w:rPr>
          <w:color w:val="333333"/>
        </w:rPr>
        <w:t>(2) </w:t>
      </w:r>
      <w:r w:rsidRPr="00904490">
        <w:rPr>
          <w:rStyle w:val="Emphasis"/>
          <w:rFonts w:eastAsiaTheme="majorEastAsia"/>
          <w:color w:val="333333"/>
        </w:rPr>
        <w:t>Contents.</w:t>
      </w:r>
      <w:r w:rsidRPr="00904490">
        <w:rPr>
          <w:color w:val="333333"/>
        </w:rPr>
        <w:t> The appointing order must direct the master to proceed with all reasonable diligence and must state:</w:t>
      </w:r>
    </w:p>
    <w:p w14:paraId="26C2449B" w14:textId="6F02967D" w:rsidR="00904490" w:rsidRPr="00904490" w:rsidRDefault="00904490" w:rsidP="00904490">
      <w:pPr>
        <w:pStyle w:val="statutory-body-2em"/>
        <w:shd w:val="clear" w:color="auto" w:fill="FFFFFF"/>
        <w:spacing w:before="0" w:beforeAutospacing="0" w:after="150" w:afterAutospacing="0"/>
        <w:ind w:left="480" w:firstLine="240"/>
        <w:rPr>
          <w:color w:val="333333"/>
        </w:rPr>
      </w:pPr>
      <w:r w:rsidRPr="00904490">
        <w:rPr>
          <w:color w:val="333333"/>
        </w:rPr>
        <w:t>(A) the master's duties, including any investigation or enforcement duties, and any limits on the master's authority under </w:t>
      </w:r>
      <w:r w:rsidRPr="001966CE">
        <w:rPr>
          <w:rFonts w:eastAsiaTheme="majorEastAsia"/>
          <w:color w:val="333333"/>
        </w:rPr>
        <w:t>Rule 53(c)</w:t>
      </w:r>
      <w:r w:rsidRPr="00904490">
        <w:rPr>
          <w:color w:val="333333"/>
        </w:rPr>
        <w:t>;</w:t>
      </w:r>
    </w:p>
    <w:p w14:paraId="05CEBB57" w14:textId="77777777" w:rsidR="00904490" w:rsidRPr="00904490" w:rsidRDefault="00904490" w:rsidP="00904490">
      <w:pPr>
        <w:pStyle w:val="statutory-body-2em"/>
        <w:shd w:val="clear" w:color="auto" w:fill="FFFFFF"/>
        <w:spacing w:before="0" w:beforeAutospacing="0" w:after="150" w:afterAutospacing="0"/>
        <w:ind w:left="480" w:firstLine="240"/>
        <w:rPr>
          <w:color w:val="333333"/>
        </w:rPr>
      </w:pPr>
      <w:r w:rsidRPr="00904490">
        <w:rPr>
          <w:color w:val="333333"/>
        </w:rPr>
        <w:t xml:space="preserve">(B) the circumstances, if </w:t>
      </w:r>
      <w:proofErr w:type="gramStart"/>
      <w:r w:rsidRPr="00904490">
        <w:rPr>
          <w:color w:val="333333"/>
        </w:rPr>
        <w:t>any</w:t>
      </w:r>
      <w:proofErr w:type="gramEnd"/>
      <w:r w:rsidRPr="00904490">
        <w:rPr>
          <w:color w:val="333333"/>
        </w:rPr>
        <w:t xml:space="preserve">, in which the master may communicate ex </w:t>
      </w:r>
      <w:proofErr w:type="spellStart"/>
      <w:r w:rsidRPr="00904490">
        <w:rPr>
          <w:color w:val="333333"/>
        </w:rPr>
        <w:t>parte</w:t>
      </w:r>
      <w:proofErr w:type="spellEnd"/>
      <w:r w:rsidRPr="00904490">
        <w:rPr>
          <w:color w:val="333333"/>
        </w:rPr>
        <w:t xml:space="preserve"> with the court or a party;</w:t>
      </w:r>
    </w:p>
    <w:p w14:paraId="66F5A197" w14:textId="77777777" w:rsidR="00904490" w:rsidRPr="00904490" w:rsidRDefault="00904490" w:rsidP="00904490">
      <w:pPr>
        <w:pStyle w:val="statutory-body-2em"/>
        <w:shd w:val="clear" w:color="auto" w:fill="FFFFFF"/>
        <w:spacing w:before="0" w:beforeAutospacing="0" w:after="150" w:afterAutospacing="0"/>
        <w:ind w:left="480" w:firstLine="240"/>
        <w:rPr>
          <w:color w:val="333333"/>
        </w:rPr>
      </w:pPr>
      <w:r w:rsidRPr="00904490">
        <w:rPr>
          <w:color w:val="333333"/>
        </w:rPr>
        <w:t>(C) the nature of the materials to be preserved and filed as the record of the master's activities;</w:t>
      </w:r>
    </w:p>
    <w:p w14:paraId="78450567" w14:textId="77777777" w:rsidR="00904490" w:rsidRPr="00904490" w:rsidRDefault="00904490" w:rsidP="00904490">
      <w:pPr>
        <w:pStyle w:val="statutory-body-2em"/>
        <w:shd w:val="clear" w:color="auto" w:fill="FFFFFF"/>
        <w:spacing w:before="0" w:beforeAutospacing="0" w:after="150" w:afterAutospacing="0"/>
        <w:ind w:left="480" w:firstLine="240"/>
        <w:rPr>
          <w:color w:val="333333"/>
        </w:rPr>
      </w:pPr>
      <w:r w:rsidRPr="00904490">
        <w:rPr>
          <w:color w:val="333333"/>
        </w:rPr>
        <w:t>(D) the time limits, method of filing the record, other procedures, and standards for reviewing the master's orders, findings, and recommendations; and</w:t>
      </w:r>
    </w:p>
    <w:p w14:paraId="0AED41AC" w14:textId="261C3A67" w:rsidR="00904490" w:rsidRPr="00904490" w:rsidRDefault="00904490" w:rsidP="00904490">
      <w:pPr>
        <w:pStyle w:val="statutory-body-2em"/>
        <w:shd w:val="clear" w:color="auto" w:fill="FFFFFF"/>
        <w:spacing w:before="0" w:beforeAutospacing="0" w:after="150" w:afterAutospacing="0"/>
        <w:ind w:left="480" w:firstLine="240"/>
        <w:rPr>
          <w:color w:val="333333"/>
        </w:rPr>
      </w:pPr>
      <w:r w:rsidRPr="00904490">
        <w:rPr>
          <w:color w:val="333333"/>
        </w:rPr>
        <w:t>(E) the basis, terms, and procedure for fixing the master's compensation under </w:t>
      </w:r>
      <w:r w:rsidRPr="001966CE">
        <w:rPr>
          <w:rFonts w:eastAsiaTheme="majorEastAsia"/>
          <w:color w:val="333333"/>
        </w:rPr>
        <w:t>Rule 53(g)</w:t>
      </w:r>
      <w:r w:rsidRPr="00904490">
        <w:rPr>
          <w:color w:val="333333"/>
        </w:rPr>
        <w:t>.</w:t>
      </w:r>
    </w:p>
    <w:p w14:paraId="4AFD23B3" w14:textId="77777777" w:rsidR="00904490" w:rsidRPr="00904490" w:rsidRDefault="00904490" w:rsidP="00904490">
      <w:pPr>
        <w:pStyle w:val="statutory-body-1em"/>
        <w:shd w:val="clear" w:color="auto" w:fill="FFFFFF"/>
        <w:spacing w:before="0" w:beforeAutospacing="0" w:after="150" w:afterAutospacing="0"/>
        <w:ind w:left="240" w:firstLine="240"/>
        <w:rPr>
          <w:color w:val="333333"/>
        </w:rPr>
      </w:pPr>
      <w:r w:rsidRPr="00904490">
        <w:rPr>
          <w:color w:val="333333"/>
        </w:rPr>
        <w:t>(3) </w:t>
      </w:r>
      <w:r w:rsidRPr="00904490">
        <w:rPr>
          <w:rStyle w:val="Emphasis"/>
          <w:rFonts w:eastAsiaTheme="majorEastAsia"/>
          <w:color w:val="333333"/>
        </w:rPr>
        <w:t>Issuing.</w:t>
      </w:r>
      <w:r w:rsidRPr="00904490">
        <w:rPr>
          <w:color w:val="333333"/>
        </w:rPr>
        <w:t> The court may issue the order only after:</w:t>
      </w:r>
    </w:p>
    <w:p w14:paraId="6C4F570D" w14:textId="2EDE73C8" w:rsidR="00904490" w:rsidRPr="00904490" w:rsidRDefault="00904490" w:rsidP="00904490">
      <w:pPr>
        <w:pStyle w:val="statutory-body-2em"/>
        <w:shd w:val="clear" w:color="auto" w:fill="FFFFFF"/>
        <w:spacing w:before="0" w:beforeAutospacing="0" w:after="150" w:afterAutospacing="0"/>
        <w:ind w:left="480" w:firstLine="240"/>
        <w:rPr>
          <w:color w:val="333333"/>
        </w:rPr>
      </w:pPr>
      <w:r w:rsidRPr="00904490">
        <w:rPr>
          <w:color w:val="333333"/>
        </w:rPr>
        <w:t>(A) the master files an affidavit disclosing whether there is any ground for disqualification under </w:t>
      </w:r>
      <w:r w:rsidRPr="001966CE">
        <w:rPr>
          <w:rFonts w:eastAsiaTheme="majorEastAsia"/>
          <w:color w:val="333333"/>
        </w:rPr>
        <w:t>28 U.S.C. §455</w:t>
      </w:r>
      <w:r w:rsidRPr="00904490">
        <w:rPr>
          <w:color w:val="333333"/>
        </w:rPr>
        <w:t>; and</w:t>
      </w:r>
    </w:p>
    <w:p w14:paraId="3ACB8370" w14:textId="77777777" w:rsidR="00904490" w:rsidRPr="00904490" w:rsidRDefault="00904490" w:rsidP="00904490">
      <w:pPr>
        <w:pStyle w:val="statutory-body-2em"/>
        <w:shd w:val="clear" w:color="auto" w:fill="FFFFFF"/>
        <w:spacing w:before="0" w:beforeAutospacing="0" w:after="150" w:afterAutospacing="0"/>
        <w:ind w:left="480" w:firstLine="240"/>
        <w:rPr>
          <w:color w:val="333333"/>
        </w:rPr>
      </w:pPr>
      <w:r w:rsidRPr="00904490">
        <w:rPr>
          <w:color w:val="333333"/>
        </w:rPr>
        <w:t>(B) if a ground is disclosed, the parties, with the court's approval, waive the disqualification.</w:t>
      </w:r>
    </w:p>
    <w:p w14:paraId="2C7E20F4" w14:textId="77777777" w:rsidR="00904490" w:rsidRPr="00904490" w:rsidRDefault="00904490" w:rsidP="00904490">
      <w:pPr>
        <w:pStyle w:val="statutory-body-1em"/>
        <w:shd w:val="clear" w:color="auto" w:fill="FFFFFF"/>
        <w:spacing w:before="0" w:beforeAutospacing="0" w:after="150" w:afterAutospacing="0"/>
        <w:ind w:left="240" w:firstLine="240"/>
        <w:rPr>
          <w:color w:val="333333"/>
        </w:rPr>
      </w:pPr>
      <w:r w:rsidRPr="00904490">
        <w:rPr>
          <w:color w:val="333333"/>
        </w:rPr>
        <w:t>(4) </w:t>
      </w:r>
      <w:r w:rsidRPr="00904490">
        <w:rPr>
          <w:rStyle w:val="Emphasis"/>
          <w:rFonts w:eastAsiaTheme="majorEastAsia"/>
          <w:color w:val="333333"/>
        </w:rPr>
        <w:t>Amending.</w:t>
      </w:r>
      <w:r w:rsidRPr="00904490">
        <w:rPr>
          <w:color w:val="333333"/>
        </w:rPr>
        <w:t> The order may be amended at any time after notice to the parties and an opportunity to be heard.</w:t>
      </w:r>
    </w:p>
    <w:p w14:paraId="7DC2EC21" w14:textId="77777777" w:rsidR="00904490" w:rsidRPr="00904490" w:rsidRDefault="00904490" w:rsidP="00904490">
      <w:pPr>
        <w:pStyle w:val="statutory-body"/>
        <w:shd w:val="clear" w:color="auto" w:fill="FFFFFF"/>
        <w:spacing w:before="0" w:beforeAutospacing="0" w:after="150" w:afterAutospacing="0"/>
        <w:rPr>
          <w:color w:val="333333"/>
        </w:rPr>
      </w:pPr>
      <w:bookmarkStart w:id="6" w:name="rule_53_c"/>
      <w:bookmarkEnd w:id="6"/>
      <w:r w:rsidRPr="00904490">
        <w:rPr>
          <w:color w:val="333333"/>
        </w:rPr>
        <w:t>(c) </w:t>
      </w:r>
      <w:r w:rsidRPr="00904490">
        <w:rPr>
          <w:rStyle w:val="smallcaps"/>
          <w:rFonts w:eastAsiaTheme="majorEastAsia"/>
          <w:smallCaps/>
          <w:color w:val="333333"/>
        </w:rPr>
        <w:t>Master's Authority.</w:t>
      </w:r>
    </w:p>
    <w:p w14:paraId="39E9B6BC" w14:textId="77777777" w:rsidR="00904490" w:rsidRPr="00904490" w:rsidRDefault="00904490" w:rsidP="00904490">
      <w:pPr>
        <w:pStyle w:val="statutory-body-1em"/>
        <w:shd w:val="clear" w:color="auto" w:fill="FFFFFF"/>
        <w:spacing w:before="0" w:beforeAutospacing="0" w:after="150" w:afterAutospacing="0"/>
        <w:ind w:left="240" w:firstLine="240"/>
        <w:rPr>
          <w:color w:val="333333"/>
        </w:rPr>
      </w:pPr>
      <w:r w:rsidRPr="00904490">
        <w:rPr>
          <w:color w:val="333333"/>
        </w:rPr>
        <w:t>(1) </w:t>
      </w:r>
      <w:r w:rsidRPr="00904490">
        <w:rPr>
          <w:rStyle w:val="Emphasis"/>
          <w:rFonts w:eastAsiaTheme="majorEastAsia"/>
          <w:color w:val="333333"/>
        </w:rPr>
        <w:t>In General.</w:t>
      </w:r>
      <w:r w:rsidRPr="00904490">
        <w:rPr>
          <w:color w:val="333333"/>
        </w:rPr>
        <w:t> Unless the appointing order directs otherwise, a master may:</w:t>
      </w:r>
    </w:p>
    <w:p w14:paraId="561410CE" w14:textId="77777777" w:rsidR="00904490" w:rsidRPr="00904490" w:rsidRDefault="00904490" w:rsidP="00904490">
      <w:pPr>
        <w:pStyle w:val="statutory-body-2em"/>
        <w:shd w:val="clear" w:color="auto" w:fill="FFFFFF"/>
        <w:spacing w:before="0" w:beforeAutospacing="0" w:after="150" w:afterAutospacing="0"/>
        <w:ind w:left="480" w:firstLine="240"/>
        <w:rPr>
          <w:color w:val="333333"/>
        </w:rPr>
      </w:pPr>
      <w:r w:rsidRPr="00904490">
        <w:rPr>
          <w:color w:val="333333"/>
        </w:rPr>
        <w:lastRenderedPageBreak/>
        <w:t>(A) regulate all proceedings;</w:t>
      </w:r>
    </w:p>
    <w:p w14:paraId="5AD585C0" w14:textId="77777777" w:rsidR="00904490" w:rsidRPr="00904490" w:rsidRDefault="00904490" w:rsidP="00904490">
      <w:pPr>
        <w:pStyle w:val="statutory-body-2em"/>
        <w:shd w:val="clear" w:color="auto" w:fill="FFFFFF"/>
        <w:spacing w:before="0" w:beforeAutospacing="0" w:after="150" w:afterAutospacing="0"/>
        <w:ind w:left="480" w:firstLine="240"/>
        <w:rPr>
          <w:color w:val="333333"/>
        </w:rPr>
      </w:pPr>
      <w:r w:rsidRPr="00904490">
        <w:rPr>
          <w:color w:val="333333"/>
        </w:rPr>
        <w:t>(B) take all appropriate measures to perform the assigned duties fairly and efficiently; and</w:t>
      </w:r>
    </w:p>
    <w:p w14:paraId="4C790B90" w14:textId="77777777" w:rsidR="00904490" w:rsidRPr="00904490" w:rsidRDefault="00904490" w:rsidP="00904490">
      <w:pPr>
        <w:pStyle w:val="statutory-body-2em"/>
        <w:shd w:val="clear" w:color="auto" w:fill="FFFFFF"/>
        <w:spacing w:before="0" w:beforeAutospacing="0" w:after="150" w:afterAutospacing="0"/>
        <w:ind w:left="480" w:firstLine="240"/>
        <w:rPr>
          <w:color w:val="333333"/>
        </w:rPr>
      </w:pPr>
      <w:r w:rsidRPr="00904490">
        <w:rPr>
          <w:color w:val="333333"/>
        </w:rPr>
        <w:t>(C) if conducting an evidentiary hearing, exercise the appointing court's power to compel, take, and record evidence.</w:t>
      </w:r>
    </w:p>
    <w:p w14:paraId="5ABD73F8" w14:textId="22A08AD0" w:rsidR="00904490" w:rsidRPr="00904490" w:rsidRDefault="00904490" w:rsidP="00904490">
      <w:pPr>
        <w:pStyle w:val="statutory-body-1em"/>
        <w:shd w:val="clear" w:color="auto" w:fill="FFFFFF"/>
        <w:spacing w:before="0" w:beforeAutospacing="0" w:after="150" w:afterAutospacing="0"/>
        <w:ind w:left="240" w:firstLine="240"/>
        <w:rPr>
          <w:color w:val="333333"/>
        </w:rPr>
      </w:pPr>
      <w:r w:rsidRPr="00904490">
        <w:rPr>
          <w:color w:val="333333"/>
        </w:rPr>
        <w:t>(2) </w:t>
      </w:r>
      <w:r w:rsidRPr="00904490">
        <w:rPr>
          <w:rStyle w:val="Emphasis"/>
          <w:rFonts w:eastAsiaTheme="majorEastAsia"/>
          <w:color w:val="333333"/>
        </w:rPr>
        <w:t>Sanctions.</w:t>
      </w:r>
      <w:r w:rsidRPr="00904490">
        <w:rPr>
          <w:color w:val="333333"/>
        </w:rPr>
        <w:t xml:space="preserve"> The master may by order impose on a party any </w:t>
      </w:r>
      <w:proofErr w:type="spellStart"/>
      <w:r w:rsidRPr="00904490">
        <w:rPr>
          <w:color w:val="333333"/>
        </w:rPr>
        <w:t>noncontempt</w:t>
      </w:r>
      <w:proofErr w:type="spellEnd"/>
      <w:r w:rsidRPr="00904490">
        <w:rPr>
          <w:color w:val="333333"/>
        </w:rPr>
        <w:t xml:space="preserve"> sanction provided by </w:t>
      </w:r>
      <w:r w:rsidRPr="001966CE">
        <w:rPr>
          <w:rFonts w:eastAsiaTheme="majorEastAsia"/>
          <w:color w:val="333333"/>
        </w:rPr>
        <w:t>Rule 37</w:t>
      </w:r>
      <w:r w:rsidRPr="00904490">
        <w:rPr>
          <w:color w:val="333333"/>
        </w:rPr>
        <w:t> or </w:t>
      </w:r>
      <w:r w:rsidRPr="001966CE">
        <w:rPr>
          <w:rFonts w:eastAsiaTheme="majorEastAsia"/>
          <w:color w:val="333333"/>
        </w:rPr>
        <w:t>45</w:t>
      </w:r>
      <w:r w:rsidRPr="00904490">
        <w:rPr>
          <w:color w:val="333333"/>
        </w:rPr>
        <w:t>, and may recommend a contempt sanction against a party and sanctions against a nonparty.</w:t>
      </w:r>
    </w:p>
    <w:p w14:paraId="3116D713" w14:textId="77777777" w:rsidR="00904490" w:rsidRPr="00904490" w:rsidRDefault="00904490" w:rsidP="00904490">
      <w:pPr>
        <w:pStyle w:val="statutory-body"/>
        <w:shd w:val="clear" w:color="auto" w:fill="FFFFFF"/>
        <w:spacing w:before="0" w:beforeAutospacing="0" w:after="150" w:afterAutospacing="0"/>
        <w:rPr>
          <w:color w:val="333333"/>
        </w:rPr>
      </w:pPr>
      <w:bookmarkStart w:id="7" w:name="rule_53_d"/>
      <w:bookmarkEnd w:id="7"/>
      <w:r w:rsidRPr="00904490">
        <w:rPr>
          <w:color w:val="333333"/>
        </w:rPr>
        <w:t>(d) </w:t>
      </w:r>
      <w:r w:rsidRPr="00904490">
        <w:rPr>
          <w:rStyle w:val="smallcaps"/>
          <w:rFonts w:eastAsiaTheme="majorEastAsia"/>
          <w:smallCaps/>
          <w:color w:val="333333"/>
        </w:rPr>
        <w:t>Master's Orders.</w:t>
      </w:r>
      <w:r w:rsidRPr="00904490">
        <w:rPr>
          <w:color w:val="333333"/>
        </w:rPr>
        <w:t xml:space="preserve"> A master who issues an order must file it and promptly serve a copy </w:t>
      </w:r>
      <w:proofErr w:type="gramStart"/>
      <w:r w:rsidRPr="00904490">
        <w:rPr>
          <w:color w:val="333333"/>
        </w:rPr>
        <w:t>on</w:t>
      </w:r>
      <w:proofErr w:type="gramEnd"/>
      <w:r w:rsidRPr="00904490">
        <w:rPr>
          <w:color w:val="333333"/>
        </w:rPr>
        <w:t xml:space="preserve"> each party. The clerk must enter the order on the docket.</w:t>
      </w:r>
    </w:p>
    <w:p w14:paraId="5445AF8B" w14:textId="77777777" w:rsidR="00904490" w:rsidRPr="00904490" w:rsidRDefault="00904490" w:rsidP="00904490">
      <w:pPr>
        <w:pStyle w:val="statutory-body"/>
        <w:shd w:val="clear" w:color="auto" w:fill="FFFFFF"/>
        <w:spacing w:before="0" w:beforeAutospacing="0" w:after="150" w:afterAutospacing="0"/>
        <w:rPr>
          <w:color w:val="333333"/>
        </w:rPr>
      </w:pPr>
      <w:bookmarkStart w:id="8" w:name="rule_53_e"/>
      <w:bookmarkEnd w:id="8"/>
      <w:r w:rsidRPr="00904490">
        <w:rPr>
          <w:color w:val="333333"/>
        </w:rPr>
        <w:t>(e) </w:t>
      </w:r>
      <w:r w:rsidRPr="00904490">
        <w:rPr>
          <w:rStyle w:val="smallcaps"/>
          <w:rFonts w:eastAsiaTheme="majorEastAsia"/>
          <w:smallCaps/>
          <w:color w:val="333333"/>
        </w:rPr>
        <w:t>Master's Reports.</w:t>
      </w:r>
      <w:r w:rsidRPr="00904490">
        <w:rPr>
          <w:color w:val="333333"/>
        </w:rPr>
        <w:t xml:space="preserve"> A master must report to the court as required by the appointing order. The master must file the report and promptly serve a copy </w:t>
      </w:r>
      <w:proofErr w:type="gramStart"/>
      <w:r w:rsidRPr="00904490">
        <w:rPr>
          <w:color w:val="333333"/>
        </w:rPr>
        <w:t>on</w:t>
      </w:r>
      <w:proofErr w:type="gramEnd"/>
      <w:r w:rsidRPr="00904490">
        <w:rPr>
          <w:color w:val="333333"/>
        </w:rPr>
        <w:t xml:space="preserve"> each party, unless the court orders otherwise.</w:t>
      </w:r>
    </w:p>
    <w:p w14:paraId="106C57D1" w14:textId="77777777" w:rsidR="00904490" w:rsidRPr="00904490" w:rsidRDefault="00904490" w:rsidP="00904490">
      <w:pPr>
        <w:pStyle w:val="statutory-body"/>
        <w:shd w:val="clear" w:color="auto" w:fill="FFFFFF"/>
        <w:spacing w:before="0" w:beforeAutospacing="0" w:after="150" w:afterAutospacing="0"/>
        <w:rPr>
          <w:color w:val="333333"/>
        </w:rPr>
      </w:pPr>
      <w:bookmarkStart w:id="9" w:name="rule_53_f"/>
      <w:bookmarkEnd w:id="9"/>
      <w:r w:rsidRPr="00904490">
        <w:rPr>
          <w:color w:val="333333"/>
        </w:rPr>
        <w:t>(f) </w:t>
      </w:r>
      <w:r w:rsidRPr="00904490">
        <w:rPr>
          <w:rStyle w:val="smallcaps"/>
          <w:rFonts w:eastAsiaTheme="majorEastAsia"/>
          <w:smallCaps/>
          <w:color w:val="333333"/>
        </w:rPr>
        <w:t>Action on the Master's Order, Report, or Recommendations.</w:t>
      </w:r>
    </w:p>
    <w:p w14:paraId="2771AB1E" w14:textId="77777777" w:rsidR="00904490" w:rsidRPr="00904490" w:rsidRDefault="00904490" w:rsidP="00904490">
      <w:pPr>
        <w:pStyle w:val="statutory-body-1em"/>
        <w:shd w:val="clear" w:color="auto" w:fill="FFFFFF"/>
        <w:spacing w:before="0" w:beforeAutospacing="0" w:after="150" w:afterAutospacing="0"/>
        <w:ind w:left="240" w:firstLine="240"/>
        <w:rPr>
          <w:color w:val="333333"/>
        </w:rPr>
      </w:pPr>
      <w:r w:rsidRPr="00904490">
        <w:rPr>
          <w:color w:val="333333"/>
        </w:rPr>
        <w:t>(1) </w:t>
      </w:r>
      <w:r w:rsidRPr="00904490">
        <w:rPr>
          <w:rStyle w:val="Emphasis"/>
          <w:rFonts w:eastAsiaTheme="majorEastAsia"/>
          <w:color w:val="333333"/>
        </w:rPr>
        <w:t>Opportunity for a Hearing; Action in General.</w:t>
      </w:r>
      <w:r w:rsidRPr="00904490">
        <w:rPr>
          <w:color w:val="333333"/>
        </w:rPr>
        <w:t> In acting on a master's order, report, or recommendations, the court must give the parties notice and an opportunity to be heard; may receive evidence; and may adopt or affirm, modify, wholly or partly reject or reverse, or resubmit to the master with instructions.</w:t>
      </w:r>
    </w:p>
    <w:p w14:paraId="4EBE6E98" w14:textId="77777777" w:rsidR="00904490" w:rsidRPr="00904490" w:rsidRDefault="00904490" w:rsidP="00904490">
      <w:pPr>
        <w:pStyle w:val="statutory-body-1em"/>
        <w:shd w:val="clear" w:color="auto" w:fill="FFFFFF"/>
        <w:spacing w:before="0" w:beforeAutospacing="0" w:after="150" w:afterAutospacing="0"/>
        <w:ind w:left="240" w:firstLine="240"/>
        <w:rPr>
          <w:color w:val="333333"/>
        </w:rPr>
      </w:pPr>
      <w:r w:rsidRPr="00904490">
        <w:rPr>
          <w:color w:val="333333"/>
        </w:rPr>
        <w:t>(2) </w:t>
      </w:r>
      <w:r w:rsidRPr="00904490">
        <w:rPr>
          <w:rStyle w:val="Emphasis"/>
          <w:rFonts w:eastAsiaTheme="majorEastAsia"/>
          <w:color w:val="333333"/>
        </w:rPr>
        <w:t>Time to Object or Move to Adopt or Modify.</w:t>
      </w:r>
      <w:r w:rsidRPr="00904490">
        <w:rPr>
          <w:color w:val="333333"/>
        </w:rPr>
        <w:t xml:space="preserve"> A party may file </w:t>
      </w:r>
      <w:proofErr w:type="gramStart"/>
      <w:r w:rsidRPr="00904490">
        <w:rPr>
          <w:color w:val="333333"/>
        </w:rPr>
        <w:t>objections to—</w:t>
      </w:r>
      <w:proofErr w:type="gramEnd"/>
      <w:r w:rsidRPr="00904490">
        <w:rPr>
          <w:color w:val="333333"/>
        </w:rPr>
        <w:t>or a motion to adopt or modify—the master's order, report, or recommendations no later than 21 days after a copy is served, unless the court sets a different time.</w:t>
      </w:r>
    </w:p>
    <w:p w14:paraId="7AA5AF1B" w14:textId="77777777" w:rsidR="00904490" w:rsidRPr="00904490" w:rsidRDefault="00904490" w:rsidP="00904490">
      <w:pPr>
        <w:pStyle w:val="statutory-body-1em"/>
        <w:shd w:val="clear" w:color="auto" w:fill="FFFFFF"/>
        <w:spacing w:before="0" w:beforeAutospacing="0" w:after="150" w:afterAutospacing="0"/>
        <w:ind w:left="240" w:firstLine="240"/>
        <w:rPr>
          <w:color w:val="333333"/>
        </w:rPr>
      </w:pPr>
      <w:r w:rsidRPr="00904490">
        <w:rPr>
          <w:color w:val="333333"/>
        </w:rPr>
        <w:t>(3) </w:t>
      </w:r>
      <w:r w:rsidRPr="00904490">
        <w:rPr>
          <w:rStyle w:val="Emphasis"/>
          <w:rFonts w:eastAsiaTheme="majorEastAsia"/>
          <w:color w:val="333333"/>
        </w:rPr>
        <w:t>Reviewing Factual Findings.</w:t>
      </w:r>
      <w:r w:rsidRPr="00904490">
        <w:rPr>
          <w:color w:val="333333"/>
        </w:rPr>
        <w:t xml:space="preserve"> The court must decide de novo all objections to </w:t>
      </w:r>
      <w:proofErr w:type="gramStart"/>
      <w:r w:rsidRPr="00904490">
        <w:rPr>
          <w:color w:val="333333"/>
        </w:rPr>
        <w:t>findings</w:t>
      </w:r>
      <w:proofErr w:type="gramEnd"/>
      <w:r w:rsidRPr="00904490">
        <w:rPr>
          <w:color w:val="333333"/>
        </w:rPr>
        <w:t xml:space="preserve"> of fact made or recommended by a master, unless the parties, with the court's approval, stipulate that:</w:t>
      </w:r>
    </w:p>
    <w:p w14:paraId="413BA29C" w14:textId="77777777" w:rsidR="00904490" w:rsidRPr="00904490" w:rsidRDefault="00904490" w:rsidP="00904490">
      <w:pPr>
        <w:pStyle w:val="statutory-body-2em"/>
        <w:shd w:val="clear" w:color="auto" w:fill="FFFFFF"/>
        <w:spacing w:before="0" w:beforeAutospacing="0" w:after="150" w:afterAutospacing="0"/>
        <w:ind w:left="480" w:firstLine="240"/>
        <w:rPr>
          <w:color w:val="333333"/>
        </w:rPr>
      </w:pPr>
      <w:r w:rsidRPr="00904490">
        <w:rPr>
          <w:color w:val="333333"/>
        </w:rPr>
        <w:t>(A) the findings will be reviewed for clear error; or</w:t>
      </w:r>
    </w:p>
    <w:p w14:paraId="27DA01A1" w14:textId="26DCEC2B" w:rsidR="00904490" w:rsidRPr="00904490" w:rsidRDefault="00904490" w:rsidP="00904490">
      <w:pPr>
        <w:pStyle w:val="statutory-body-2em"/>
        <w:shd w:val="clear" w:color="auto" w:fill="FFFFFF"/>
        <w:spacing w:before="0" w:beforeAutospacing="0" w:after="150" w:afterAutospacing="0"/>
        <w:ind w:left="480" w:firstLine="240"/>
        <w:rPr>
          <w:color w:val="333333"/>
        </w:rPr>
      </w:pPr>
      <w:r w:rsidRPr="00904490">
        <w:rPr>
          <w:color w:val="333333"/>
        </w:rPr>
        <w:t>(B) the findings of a master appointed under </w:t>
      </w:r>
      <w:r w:rsidRPr="001966CE">
        <w:rPr>
          <w:rFonts w:eastAsiaTheme="majorEastAsia"/>
          <w:color w:val="333333"/>
        </w:rPr>
        <w:t>Rule 53(a)(1)(A)</w:t>
      </w:r>
      <w:r w:rsidRPr="00904490">
        <w:rPr>
          <w:color w:val="333333"/>
        </w:rPr>
        <w:t> or (C) will be final.</w:t>
      </w:r>
    </w:p>
    <w:p w14:paraId="717D57D9" w14:textId="77777777" w:rsidR="00904490" w:rsidRPr="00904490" w:rsidRDefault="00904490" w:rsidP="00904490">
      <w:pPr>
        <w:pStyle w:val="statutory-body-1em"/>
        <w:shd w:val="clear" w:color="auto" w:fill="FFFFFF"/>
        <w:spacing w:before="0" w:beforeAutospacing="0" w:after="150" w:afterAutospacing="0"/>
        <w:ind w:left="240" w:firstLine="240"/>
        <w:rPr>
          <w:color w:val="333333"/>
        </w:rPr>
      </w:pPr>
      <w:r w:rsidRPr="00904490">
        <w:rPr>
          <w:color w:val="333333"/>
        </w:rPr>
        <w:t>(4) </w:t>
      </w:r>
      <w:r w:rsidRPr="00904490">
        <w:rPr>
          <w:rStyle w:val="Emphasis"/>
          <w:rFonts w:eastAsiaTheme="majorEastAsia"/>
          <w:color w:val="333333"/>
        </w:rPr>
        <w:t>Reviewing Legal Conclusions.</w:t>
      </w:r>
      <w:r w:rsidRPr="00904490">
        <w:rPr>
          <w:color w:val="333333"/>
        </w:rPr>
        <w:t xml:space="preserve"> The court must decide de novo all objections to </w:t>
      </w:r>
      <w:proofErr w:type="gramStart"/>
      <w:r w:rsidRPr="00904490">
        <w:rPr>
          <w:color w:val="333333"/>
        </w:rPr>
        <w:t>conclusions</w:t>
      </w:r>
      <w:proofErr w:type="gramEnd"/>
      <w:r w:rsidRPr="00904490">
        <w:rPr>
          <w:color w:val="333333"/>
        </w:rPr>
        <w:t xml:space="preserve"> of law made or recommended by a master.</w:t>
      </w:r>
    </w:p>
    <w:p w14:paraId="70A02248" w14:textId="77777777" w:rsidR="00904490" w:rsidRPr="00904490" w:rsidRDefault="00904490" w:rsidP="00904490">
      <w:pPr>
        <w:pStyle w:val="statutory-body-1em"/>
        <w:shd w:val="clear" w:color="auto" w:fill="FFFFFF"/>
        <w:spacing w:before="0" w:beforeAutospacing="0" w:after="150" w:afterAutospacing="0"/>
        <w:ind w:left="240" w:firstLine="240"/>
        <w:rPr>
          <w:color w:val="333333"/>
        </w:rPr>
      </w:pPr>
      <w:r w:rsidRPr="00904490">
        <w:rPr>
          <w:color w:val="333333"/>
        </w:rPr>
        <w:t>(5) </w:t>
      </w:r>
      <w:r w:rsidRPr="00904490">
        <w:rPr>
          <w:rStyle w:val="Emphasis"/>
          <w:rFonts w:eastAsiaTheme="majorEastAsia"/>
          <w:color w:val="333333"/>
        </w:rPr>
        <w:t>Reviewing Procedural Matters.</w:t>
      </w:r>
      <w:r w:rsidRPr="00904490">
        <w:rPr>
          <w:color w:val="333333"/>
        </w:rPr>
        <w:t> Unless the appointing order establishes a different standard of review, the court may set aside a master's ruling on a procedural matter only for an abuse of discretion.</w:t>
      </w:r>
    </w:p>
    <w:p w14:paraId="4A500723" w14:textId="77777777" w:rsidR="00904490" w:rsidRPr="00904490" w:rsidRDefault="00904490" w:rsidP="00904490">
      <w:pPr>
        <w:pStyle w:val="statutory-body"/>
        <w:shd w:val="clear" w:color="auto" w:fill="FFFFFF"/>
        <w:spacing w:before="0" w:beforeAutospacing="0" w:after="150" w:afterAutospacing="0"/>
        <w:rPr>
          <w:color w:val="333333"/>
        </w:rPr>
      </w:pPr>
      <w:bookmarkStart w:id="10" w:name="rule_53_g"/>
      <w:bookmarkEnd w:id="10"/>
      <w:r w:rsidRPr="00904490">
        <w:rPr>
          <w:color w:val="333333"/>
        </w:rPr>
        <w:t>(g) </w:t>
      </w:r>
      <w:r w:rsidRPr="00904490">
        <w:rPr>
          <w:rStyle w:val="smallcaps"/>
          <w:rFonts w:eastAsiaTheme="majorEastAsia"/>
          <w:smallCaps/>
          <w:color w:val="333333"/>
        </w:rPr>
        <w:t>Compensation.</w:t>
      </w:r>
    </w:p>
    <w:p w14:paraId="7B2EA19A" w14:textId="77777777" w:rsidR="00904490" w:rsidRPr="00904490" w:rsidRDefault="00904490" w:rsidP="00904490">
      <w:pPr>
        <w:pStyle w:val="statutory-body-1em"/>
        <w:shd w:val="clear" w:color="auto" w:fill="FFFFFF"/>
        <w:spacing w:before="0" w:beforeAutospacing="0" w:after="150" w:afterAutospacing="0"/>
        <w:ind w:left="240" w:firstLine="240"/>
        <w:rPr>
          <w:color w:val="333333"/>
        </w:rPr>
      </w:pPr>
      <w:r w:rsidRPr="00904490">
        <w:rPr>
          <w:color w:val="333333"/>
        </w:rPr>
        <w:t>(1) </w:t>
      </w:r>
      <w:r w:rsidRPr="00904490">
        <w:rPr>
          <w:rStyle w:val="Emphasis"/>
          <w:rFonts w:eastAsiaTheme="majorEastAsia"/>
          <w:color w:val="333333"/>
        </w:rPr>
        <w:t>Fixing Compensation.</w:t>
      </w:r>
      <w:r w:rsidRPr="00904490">
        <w:rPr>
          <w:color w:val="333333"/>
        </w:rPr>
        <w:t> Before or after judgment, the court must fix the master's compensation on the basis and terms stated in the appointing order, but the court may set a new basis and terms after giving notice and an opportunity to be heard.</w:t>
      </w:r>
    </w:p>
    <w:p w14:paraId="46FA939F" w14:textId="77777777" w:rsidR="00904490" w:rsidRPr="00904490" w:rsidRDefault="00904490" w:rsidP="00904490">
      <w:pPr>
        <w:pStyle w:val="statutory-body-1em"/>
        <w:shd w:val="clear" w:color="auto" w:fill="FFFFFF"/>
        <w:spacing w:before="0" w:beforeAutospacing="0" w:after="150" w:afterAutospacing="0"/>
        <w:ind w:left="240" w:firstLine="240"/>
        <w:rPr>
          <w:color w:val="333333"/>
        </w:rPr>
      </w:pPr>
      <w:r w:rsidRPr="00904490">
        <w:rPr>
          <w:color w:val="333333"/>
        </w:rPr>
        <w:t>(2) </w:t>
      </w:r>
      <w:r w:rsidRPr="00904490">
        <w:rPr>
          <w:rStyle w:val="Emphasis"/>
          <w:rFonts w:eastAsiaTheme="majorEastAsia"/>
          <w:color w:val="333333"/>
        </w:rPr>
        <w:t>Payment.</w:t>
      </w:r>
      <w:r w:rsidRPr="00904490">
        <w:rPr>
          <w:color w:val="333333"/>
        </w:rPr>
        <w:t> The compensation must be paid either:</w:t>
      </w:r>
    </w:p>
    <w:p w14:paraId="15FE0C36" w14:textId="77777777" w:rsidR="00904490" w:rsidRPr="00904490" w:rsidRDefault="00904490" w:rsidP="00904490">
      <w:pPr>
        <w:pStyle w:val="statutory-body-2em"/>
        <w:shd w:val="clear" w:color="auto" w:fill="FFFFFF"/>
        <w:spacing w:before="0" w:beforeAutospacing="0" w:after="150" w:afterAutospacing="0"/>
        <w:ind w:left="480" w:firstLine="240"/>
        <w:rPr>
          <w:color w:val="333333"/>
        </w:rPr>
      </w:pPr>
      <w:r w:rsidRPr="00904490">
        <w:rPr>
          <w:color w:val="333333"/>
        </w:rPr>
        <w:t>(A) by a party or parties; or</w:t>
      </w:r>
    </w:p>
    <w:p w14:paraId="4E27381A" w14:textId="77777777" w:rsidR="00904490" w:rsidRPr="00904490" w:rsidRDefault="00904490" w:rsidP="00904490">
      <w:pPr>
        <w:pStyle w:val="statutory-body-2em"/>
        <w:shd w:val="clear" w:color="auto" w:fill="FFFFFF"/>
        <w:spacing w:before="0" w:beforeAutospacing="0" w:after="150" w:afterAutospacing="0"/>
        <w:ind w:left="480" w:firstLine="240"/>
        <w:rPr>
          <w:color w:val="333333"/>
        </w:rPr>
      </w:pPr>
      <w:r w:rsidRPr="00904490">
        <w:rPr>
          <w:color w:val="333333"/>
        </w:rPr>
        <w:t>(B) from a fund or subject matter of the action within the court's control.</w:t>
      </w:r>
    </w:p>
    <w:p w14:paraId="51A01808" w14:textId="77777777" w:rsidR="00904490" w:rsidRPr="00904490" w:rsidRDefault="00904490" w:rsidP="00904490">
      <w:pPr>
        <w:pStyle w:val="statutory-body-1em"/>
        <w:shd w:val="clear" w:color="auto" w:fill="FFFFFF"/>
        <w:spacing w:before="0" w:beforeAutospacing="0" w:after="150" w:afterAutospacing="0"/>
        <w:ind w:left="240" w:firstLine="240"/>
        <w:rPr>
          <w:color w:val="333333"/>
        </w:rPr>
      </w:pPr>
      <w:r w:rsidRPr="00904490">
        <w:rPr>
          <w:color w:val="333333"/>
        </w:rPr>
        <w:t>(3) </w:t>
      </w:r>
      <w:r w:rsidRPr="00904490">
        <w:rPr>
          <w:rStyle w:val="Emphasis"/>
          <w:rFonts w:eastAsiaTheme="majorEastAsia"/>
          <w:color w:val="333333"/>
        </w:rPr>
        <w:t>Allocating Payment.</w:t>
      </w:r>
      <w:r w:rsidRPr="00904490">
        <w:rPr>
          <w:color w:val="333333"/>
        </w:rPr>
        <w:t> The court must allocate payment among the parties after considering the nature and amount of the controversy, the parties’ means, and the extent to which any party is more responsible than other parties for the reference to a master. An interim allocation may be amended to reflect a decision on the merits.</w:t>
      </w:r>
    </w:p>
    <w:p w14:paraId="05C6DBE7" w14:textId="77777777" w:rsidR="00904490" w:rsidRPr="00904490" w:rsidRDefault="00904490" w:rsidP="00904490">
      <w:pPr>
        <w:pStyle w:val="statutory-body"/>
        <w:shd w:val="clear" w:color="auto" w:fill="FFFFFF"/>
        <w:spacing w:before="0" w:beforeAutospacing="0" w:after="150" w:afterAutospacing="0"/>
        <w:rPr>
          <w:color w:val="333333"/>
        </w:rPr>
      </w:pPr>
      <w:bookmarkStart w:id="11" w:name="rule_53_h"/>
      <w:bookmarkEnd w:id="11"/>
      <w:r w:rsidRPr="00904490">
        <w:rPr>
          <w:color w:val="333333"/>
        </w:rPr>
        <w:t>(h) </w:t>
      </w:r>
      <w:r w:rsidRPr="00904490">
        <w:rPr>
          <w:rStyle w:val="smallcaps"/>
          <w:rFonts w:eastAsiaTheme="majorEastAsia"/>
          <w:smallCaps/>
          <w:color w:val="333333"/>
        </w:rPr>
        <w:t>Appointing a Magistrate Judge.</w:t>
      </w:r>
      <w:r w:rsidRPr="00904490">
        <w:rPr>
          <w:color w:val="333333"/>
        </w:rPr>
        <w:t> A magistrate judge is subject to this rule only when the order referring a matter to the magistrate judge states that the reference is made under this rule.</w:t>
      </w:r>
    </w:p>
    <w:p w14:paraId="38EEDD19" w14:textId="77777777" w:rsidR="00904490" w:rsidRPr="00904490" w:rsidRDefault="00904490" w:rsidP="00904490">
      <w:pPr>
        <w:pStyle w:val="Heading4"/>
        <w:shd w:val="clear" w:color="auto" w:fill="FFFFFF"/>
        <w:spacing w:before="150" w:after="150"/>
        <w:jc w:val="center"/>
        <w:rPr>
          <w:rFonts w:ascii="Times New Roman" w:hAnsi="Times New Roman" w:cs="Times New Roman"/>
          <w:smallCaps/>
          <w:color w:val="333333"/>
        </w:rPr>
      </w:pPr>
      <w:r w:rsidRPr="00904490">
        <w:rPr>
          <w:rFonts w:ascii="Times New Roman" w:hAnsi="Times New Roman" w:cs="Times New Roman"/>
          <w:smallCaps/>
          <w:color w:val="333333"/>
        </w:rPr>
        <w:lastRenderedPageBreak/>
        <w:t>Notes</w:t>
      </w:r>
    </w:p>
    <w:p w14:paraId="3EA4DA0E" w14:textId="77777777" w:rsidR="00904490" w:rsidRPr="00904490" w:rsidRDefault="00904490" w:rsidP="00904490">
      <w:pPr>
        <w:pStyle w:val="source-credit"/>
        <w:shd w:val="clear" w:color="auto" w:fill="FFFFFF"/>
        <w:spacing w:before="75" w:beforeAutospacing="0" w:after="150" w:afterAutospacing="0"/>
        <w:rPr>
          <w:color w:val="333333"/>
        </w:rPr>
      </w:pPr>
      <w:r w:rsidRPr="00904490">
        <w:rPr>
          <w:color w:val="333333"/>
        </w:rPr>
        <w:t>(As amended Feb. 28, 1966, eff. July 1, 1966; Apr. 28, 1983, eff. Aug. 1, 1983; Mar. 2, 1987, eff. Aug. 1, 1987; Apr. 30, 1991, eff. Dec. 1, 1991; Apr. 22, 1993, eff. Dec. 1, 1993; Mar. 27, 2003, eff. Dec. 1, 2003; Apr. 30, 2007, eff. Dec. 1, 2007; Mar. 26, 2009, eff. Dec. 1, 2009.)</w:t>
      </w:r>
    </w:p>
    <w:p w14:paraId="554E19FC" w14:textId="77777777" w:rsidR="00904490" w:rsidRPr="00904490" w:rsidRDefault="00904490" w:rsidP="00904490">
      <w:pPr>
        <w:pStyle w:val="note-head"/>
        <w:shd w:val="clear" w:color="auto" w:fill="FFFFFF"/>
        <w:spacing w:before="0" w:beforeAutospacing="0" w:after="150" w:afterAutospacing="0"/>
        <w:jc w:val="center"/>
        <w:rPr>
          <w:b/>
          <w:bCs/>
          <w:smallCaps/>
          <w:color w:val="333333"/>
        </w:rPr>
      </w:pPr>
      <w:r w:rsidRPr="00904490">
        <w:rPr>
          <w:b/>
          <w:bCs/>
          <w:smallCaps/>
          <w:color w:val="333333"/>
        </w:rPr>
        <w:t>Notes of Advisory Committee on Rules—1937</w:t>
      </w:r>
    </w:p>
    <w:p w14:paraId="3047BCA7"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rStyle w:val="Emphasis"/>
          <w:rFonts w:eastAsiaTheme="majorEastAsia"/>
          <w:color w:val="333333"/>
        </w:rPr>
        <w:t>Note to Subdivision (a)</w:t>
      </w:r>
      <w:r w:rsidRPr="00904490">
        <w:rPr>
          <w:color w:val="333333"/>
        </w:rPr>
        <w:t>. This is a modification of [former] Equity Rule 68 (Appointment and Compensation of Masters).</w:t>
      </w:r>
    </w:p>
    <w:p w14:paraId="4B1D1FEB"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rStyle w:val="Emphasis"/>
          <w:rFonts w:eastAsiaTheme="majorEastAsia"/>
          <w:color w:val="333333"/>
        </w:rPr>
        <w:t>Note to Subdivision (b)</w:t>
      </w:r>
      <w:r w:rsidRPr="00904490">
        <w:rPr>
          <w:color w:val="333333"/>
        </w:rPr>
        <w:t>. This is substantially the first sentence of [former] Equity Rule 59 (Reference to Master—Exceptional, Not Usual) extended to actions formerly legal. See </w:t>
      </w:r>
      <w:r w:rsidRPr="00904490">
        <w:rPr>
          <w:rStyle w:val="Emphasis"/>
          <w:rFonts w:eastAsiaTheme="majorEastAsia"/>
          <w:color w:val="333333"/>
        </w:rPr>
        <w:t xml:space="preserve">Ex </w:t>
      </w:r>
      <w:proofErr w:type="spellStart"/>
      <w:r w:rsidRPr="00904490">
        <w:rPr>
          <w:rStyle w:val="Emphasis"/>
          <w:rFonts w:eastAsiaTheme="majorEastAsia"/>
          <w:color w:val="333333"/>
        </w:rPr>
        <w:t>parte</w:t>
      </w:r>
      <w:proofErr w:type="spellEnd"/>
      <w:r w:rsidRPr="00904490">
        <w:rPr>
          <w:rStyle w:val="Emphasis"/>
          <w:rFonts w:eastAsiaTheme="majorEastAsia"/>
          <w:color w:val="333333"/>
        </w:rPr>
        <w:t xml:space="preserve"> Peterson</w:t>
      </w:r>
      <w:r w:rsidRPr="00904490">
        <w:rPr>
          <w:color w:val="333333"/>
        </w:rPr>
        <w:t xml:space="preserve"> 253 U.S. 300, 40 </w:t>
      </w:r>
      <w:proofErr w:type="spellStart"/>
      <w:r w:rsidRPr="00904490">
        <w:rPr>
          <w:color w:val="333333"/>
        </w:rPr>
        <w:t>S.Ct</w:t>
      </w:r>
      <w:proofErr w:type="spellEnd"/>
      <w:r w:rsidRPr="00904490">
        <w:rPr>
          <w:color w:val="333333"/>
        </w:rPr>
        <w:t xml:space="preserve">. 543, 64 </w:t>
      </w:r>
      <w:proofErr w:type="spellStart"/>
      <w:r w:rsidRPr="00904490">
        <w:rPr>
          <w:color w:val="333333"/>
        </w:rPr>
        <w:t>L.Ed</w:t>
      </w:r>
      <w:proofErr w:type="spellEnd"/>
      <w:r w:rsidRPr="00904490">
        <w:rPr>
          <w:color w:val="333333"/>
        </w:rPr>
        <w:t>. 919 (1920).</w:t>
      </w:r>
    </w:p>
    <w:p w14:paraId="375E5EA0"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rStyle w:val="Emphasis"/>
          <w:rFonts w:eastAsiaTheme="majorEastAsia"/>
          <w:color w:val="333333"/>
        </w:rPr>
        <w:t>Note to Subdivision (c)</w:t>
      </w:r>
      <w:r w:rsidRPr="00904490">
        <w:rPr>
          <w:color w:val="333333"/>
        </w:rPr>
        <w:t>. This is [former] Equity Rules 62 (Powers of Master) and 65 (Claimants Before Master Examinable by Him) with slight modifications. Compare [former] Equity Rules 49 (Evidence Taken Before Examiners, Etc.) and 51 (Evidence Taken Before Examiners, Etc.).</w:t>
      </w:r>
    </w:p>
    <w:p w14:paraId="3A60FB50"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rStyle w:val="Emphasis"/>
          <w:rFonts w:eastAsiaTheme="majorEastAsia"/>
          <w:color w:val="333333"/>
        </w:rPr>
        <w:t>Note to Subdivision (d)</w:t>
      </w:r>
      <w:r w:rsidRPr="00904490">
        <w:rPr>
          <w:color w:val="333333"/>
        </w:rPr>
        <w:t>. (1) This is substantially a combination of the second sentence of [former] Equity Rule 59 (Reference to Master—Exceptional, Not Usual) and [former] Equity Rule 60 (Proceedings Before Master). Compare [former] Equity Rule 53 (Notice of Taking Testimony Before Examiner, Etc.).</w:t>
      </w:r>
    </w:p>
    <w:p w14:paraId="35960813"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color w:val="333333"/>
        </w:rPr>
        <w:t>(2) This is substantially [former] Equity Rule 52 (Attendance of Witnesses Before Commissioner, Master, or Examiner).</w:t>
      </w:r>
    </w:p>
    <w:p w14:paraId="57C09CD7"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color w:val="333333"/>
        </w:rPr>
        <w:t>(3) This is substantially [former] Equity Rule 63 (Form of Accounts Before Master).</w:t>
      </w:r>
    </w:p>
    <w:p w14:paraId="134DB914"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rStyle w:val="Emphasis"/>
          <w:rFonts w:eastAsiaTheme="majorEastAsia"/>
          <w:color w:val="333333"/>
        </w:rPr>
        <w:t>Note to Subdivision (e)</w:t>
      </w:r>
      <w:r w:rsidRPr="00904490">
        <w:rPr>
          <w:color w:val="333333"/>
        </w:rPr>
        <w:t>. This contains the substance of [former] Equity Rules 61 (Master's Report—Documents Identified but not Set Forth), 611/2 (Master's Report—Presumption as to Correctness—Review), and 66 (Return of Master's Report—Exceptions—Hearing), with modifications as to the form and effect of the report and for inclusion of reports by auditors, referees, and examiners, and references in actions formerly legal. Compare [former] Equity Rules 49 (Evidence Taken Before Examiners, Etc.) and 67 (Costs on Exceptions to Master's Report). See </w:t>
      </w:r>
      <w:r w:rsidRPr="00904490">
        <w:rPr>
          <w:rStyle w:val="Emphasis"/>
          <w:rFonts w:eastAsiaTheme="majorEastAsia"/>
          <w:color w:val="333333"/>
        </w:rPr>
        <w:t>Camden v. Stuart</w:t>
      </w:r>
      <w:r w:rsidRPr="00904490">
        <w:rPr>
          <w:color w:val="333333"/>
        </w:rPr>
        <w:t xml:space="preserve">, 144 U.S. 104, 12 </w:t>
      </w:r>
      <w:proofErr w:type="spellStart"/>
      <w:r w:rsidRPr="00904490">
        <w:rPr>
          <w:color w:val="333333"/>
        </w:rPr>
        <w:t>S.Ct</w:t>
      </w:r>
      <w:proofErr w:type="spellEnd"/>
      <w:r w:rsidRPr="00904490">
        <w:rPr>
          <w:color w:val="333333"/>
        </w:rPr>
        <w:t xml:space="preserve">. 585, 36 </w:t>
      </w:r>
      <w:proofErr w:type="spellStart"/>
      <w:r w:rsidRPr="00904490">
        <w:rPr>
          <w:color w:val="333333"/>
        </w:rPr>
        <w:t>L.Ed</w:t>
      </w:r>
      <w:proofErr w:type="spellEnd"/>
      <w:r w:rsidRPr="00904490">
        <w:rPr>
          <w:color w:val="333333"/>
        </w:rPr>
        <w:t>. 363 (1892); </w:t>
      </w:r>
      <w:r w:rsidRPr="00904490">
        <w:rPr>
          <w:rStyle w:val="Emphasis"/>
          <w:rFonts w:eastAsiaTheme="majorEastAsia"/>
          <w:color w:val="333333"/>
        </w:rPr>
        <w:t xml:space="preserve">Ex </w:t>
      </w:r>
      <w:proofErr w:type="spellStart"/>
      <w:r w:rsidRPr="00904490">
        <w:rPr>
          <w:rStyle w:val="Emphasis"/>
          <w:rFonts w:eastAsiaTheme="majorEastAsia"/>
          <w:color w:val="333333"/>
        </w:rPr>
        <w:t>parte</w:t>
      </w:r>
      <w:proofErr w:type="spellEnd"/>
      <w:r w:rsidRPr="00904490">
        <w:rPr>
          <w:rStyle w:val="Emphasis"/>
          <w:rFonts w:eastAsiaTheme="majorEastAsia"/>
          <w:color w:val="333333"/>
        </w:rPr>
        <w:t xml:space="preserve"> Peterson</w:t>
      </w:r>
      <w:r w:rsidRPr="00904490">
        <w:rPr>
          <w:color w:val="333333"/>
        </w:rPr>
        <w:t xml:space="preserve">, 253 U.S. 300, 40 </w:t>
      </w:r>
      <w:proofErr w:type="spellStart"/>
      <w:r w:rsidRPr="00904490">
        <w:rPr>
          <w:color w:val="333333"/>
        </w:rPr>
        <w:t>S.Ct</w:t>
      </w:r>
      <w:proofErr w:type="spellEnd"/>
      <w:r w:rsidRPr="00904490">
        <w:rPr>
          <w:color w:val="333333"/>
        </w:rPr>
        <w:t xml:space="preserve">. 543, 64 </w:t>
      </w:r>
      <w:proofErr w:type="spellStart"/>
      <w:r w:rsidRPr="00904490">
        <w:rPr>
          <w:color w:val="333333"/>
        </w:rPr>
        <w:t>L.Ed</w:t>
      </w:r>
      <w:proofErr w:type="spellEnd"/>
      <w:r w:rsidRPr="00904490">
        <w:rPr>
          <w:color w:val="333333"/>
        </w:rPr>
        <w:t>. 919 (1920).</w:t>
      </w:r>
    </w:p>
    <w:p w14:paraId="27C1E6FE" w14:textId="77777777" w:rsidR="00904490" w:rsidRPr="00904490" w:rsidRDefault="00904490" w:rsidP="00904490">
      <w:pPr>
        <w:pStyle w:val="note-head"/>
        <w:shd w:val="clear" w:color="auto" w:fill="FFFFFF"/>
        <w:spacing w:before="0" w:beforeAutospacing="0" w:after="150" w:afterAutospacing="0"/>
        <w:jc w:val="center"/>
        <w:rPr>
          <w:b/>
          <w:bCs/>
          <w:smallCaps/>
          <w:color w:val="333333"/>
        </w:rPr>
      </w:pPr>
      <w:r w:rsidRPr="00904490">
        <w:rPr>
          <w:b/>
          <w:bCs/>
          <w:smallCaps/>
          <w:color w:val="333333"/>
        </w:rPr>
        <w:t>Notes of Advisory Committee on Rules—1966 Amendment</w:t>
      </w:r>
    </w:p>
    <w:p w14:paraId="54C776FD"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color w:val="333333"/>
        </w:rPr>
        <w:t xml:space="preserve">These changes are designed to preserve the admiralty practice whereby difficult computations are referred </w:t>
      </w:r>
      <w:proofErr w:type="gramStart"/>
      <w:r w:rsidRPr="00904490">
        <w:rPr>
          <w:color w:val="333333"/>
        </w:rPr>
        <w:t>to</w:t>
      </w:r>
      <w:proofErr w:type="gramEnd"/>
      <w:r w:rsidRPr="00904490">
        <w:rPr>
          <w:color w:val="333333"/>
        </w:rPr>
        <w:t xml:space="preserve"> a commissioner or assessor, especially after an interlocutory judgment determining liability. As to separation of issues for trial see Rule 42(b).</w:t>
      </w:r>
    </w:p>
    <w:p w14:paraId="032CA427" w14:textId="77777777" w:rsidR="00904490" w:rsidRPr="00904490" w:rsidRDefault="00904490" w:rsidP="00904490">
      <w:pPr>
        <w:pStyle w:val="note-head"/>
        <w:shd w:val="clear" w:color="auto" w:fill="FFFFFF"/>
        <w:spacing w:before="0" w:beforeAutospacing="0" w:after="150" w:afterAutospacing="0"/>
        <w:jc w:val="center"/>
        <w:rPr>
          <w:b/>
          <w:bCs/>
          <w:smallCaps/>
          <w:color w:val="333333"/>
        </w:rPr>
      </w:pPr>
      <w:r w:rsidRPr="00904490">
        <w:rPr>
          <w:b/>
          <w:bCs/>
          <w:smallCaps/>
          <w:color w:val="333333"/>
        </w:rPr>
        <w:t>Notes of Advisory Committee on Rules—1983 Amendment</w:t>
      </w:r>
    </w:p>
    <w:p w14:paraId="62A21048"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rStyle w:val="Emphasis"/>
          <w:rFonts w:eastAsiaTheme="majorEastAsia"/>
          <w:color w:val="333333"/>
        </w:rPr>
        <w:t>Subdivision (a)</w:t>
      </w:r>
      <w:r w:rsidRPr="00904490">
        <w:rPr>
          <w:color w:val="333333"/>
        </w:rPr>
        <w:t xml:space="preserve">. The creation of full-time magistrates, who serve at government expense and have no nonjudicial duties competing for their time, eliminates the need to appoint standing masters. </w:t>
      </w:r>
      <w:proofErr w:type="gramStart"/>
      <w:r w:rsidRPr="00904490">
        <w:rPr>
          <w:color w:val="333333"/>
        </w:rPr>
        <w:t>Thus</w:t>
      </w:r>
      <w:proofErr w:type="gramEnd"/>
      <w:r w:rsidRPr="00904490">
        <w:rPr>
          <w:color w:val="333333"/>
        </w:rPr>
        <w:t xml:space="preserve"> the prior provision in Rule 53(a) authorizing the appointment of standing masters is deleted. Additionally, the definition of “master” in subdivision (a) now eliminates the superseded office of commissioner.</w:t>
      </w:r>
    </w:p>
    <w:p w14:paraId="7E578920"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color w:val="333333"/>
        </w:rPr>
        <w:t>The term “special master” is retained in Rule 53 in order to maintain conformity with 28 U.S.C. §636(b)(2), authorizing a judge to designate a magistrate “to serve as a special master pursuant to the applicable provisions of this title and the Federal Rules of Civil Procedure for the United States District Courts.” Obviously, when a magistrate serves as a special master, the provisions for compensation of masters are inapplicable, and the amendment to subdivision (a) so provides.</w:t>
      </w:r>
    </w:p>
    <w:p w14:paraId="7F3481D7"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color w:val="333333"/>
        </w:rPr>
        <w:lastRenderedPageBreak/>
        <w:t>Although the existence of magistrates may make the appointment of outside masters unnecessary in many instances, see, </w:t>
      </w:r>
      <w:r w:rsidRPr="00904490">
        <w:rPr>
          <w:rStyle w:val="Emphasis"/>
          <w:rFonts w:eastAsiaTheme="majorEastAsia"/>
          <w:color w:val="333333"/>
        </w:rPr>
        <w:t>e.g., Gautreaux v. Chicago Housing Authority</w:t>
      </w:r>
      <w:r w:rsidRPr="00904490">
        <w:rPr>
          <w:color w:val="333333"/>
        </w:rPr>
        <w:t xml:space="preserve">, 384 </w:t>
      </w:r>
      <w:proofErr w:type="spellStart"/>
      <w:r w:rsidRPr="00904490">
        <w:rPr>
          <w:color w:val="333333"/>
        </w:rPr>
        <w:t>F.Supp</w:t>
      </w:r>
      <w:proofErr w:type="spellEnd"/>
      <w:r w:rsidRPr="00904490">
        <w:rPr>
          <w:color w:val="333333"/>
        </w:rPr>
        <w:t>. 37 (</w:t>
      </w:r>
      <w:proofErr w:type="spellStart"/>
      <w:r w:rsidRPr="00904490">
        <w:rPr>
          <w:color w:val="333333"/>
        </w:rPr>
        <w:t>N.D.Ill</w:t>
      </w:r>
      <w:proofErr w:type="spellEnd"/>
      <w:r w:rsidRPr="00904490">
        <w:rPr>
          <w:color w:val="333333"/>
        </w:rPr>
        <w:t>. 1974), mandamus denied </w:t>
      </w:r>
      <w:r w:rsidRPr="00904490">
        <w:rPr>
          <w:rStyle w:val="Emphasis"/>
          <w:rFonts w:eastAsiaTheme="majorEastAsia"/>
          <w:color w:val="333333"/>
        </w:rPr>
        <w:t>sub nom., Chicago Housing Authority v. Austin</w:t>
      </w:r>
      <w:r w:rsidRPr="00904490">
        <w:rPr>
          <w:color w:val="333333"/>
        </w:rPr>
        <w:t>, 511 F.2d 82 (7th Cir. 1975); </w:t>
      </w:r>
      <w:r w:rsidRPr="00904490">
        <w:rPr>
          <w:rStyle w:val="Emphasis"/>
          <w:rFonts w:eastAsiaTheme="majorEastAsia"/>
          <w:color w:val="333333"/>
        </w:rPr>
        <w:t>Avco Corp. v. American Tel. &amp; Tel. Co</w:t>
      </w:r>
      <w:r w:rsidRPr="00904490">
        <w:rPr>
          <w:color w:val="333333"/>
        </w:rPr>
        <w:t>., 68 F.R.D. 532 (S.D. Ohio 1975), such masters may prove useful when some special expertise is desired or when a magistrate is unavailable for lengthy and detailed supervision of a case.</w:t>
      </w:r>
    </w:p>
    <w:p w14:paraId="1C6600A1"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rStyle w:val="Emphasis"/>
          <w:rFonts w:eastAsiaTheme="majorEastAsia"/>
          <w:color w:val="333333"/>
        </w:rPr>
        <w:t>Subdivision (b)</w:t>
      </w:r>
      <w:r w:rsidRPr="00904490">
        <w:rPr>
          <w:color w:val="333333"/>
        </w:rPr>
        <w:t xml:space="preserve">. The provisions of 28 U.S.C. §636(b)(2) not only permit magistrates to serve as </w:t>
      </w:r>
      <w:proofErr w:type="gramStart"/>
      <w:r w:rsidRPr="00904490">
        <w:rPr>
          <w:color w:val="333333"/>
        </w:rPr>
        <w:t>masters</w:t>
      </w:r>
      <w:proofErr w:type="gramEnd"/>
      <w:r w:rsidRPr="00904490">
        <w:rPr>
          <w:color w:val="333333"/>
        </w:rPr>
        <w:t xml:space="preserve"> under Rule 53(b) but also eliminate the exceptional condition requirement of Rule 53(b) when the reference is made with the consent of the parties. The amendment to subdivision (b) brings Rule 53 into harmony with the statute by exempting magistrates, appointed with the consent of the parties, from the general requirement that some exceptional condition requires the reference. It should be noted that subdivision (b) does not address the </w:t>
      </w:r>
      <w:proofErr w:type="gramStart"/>
      <w:r w:rsidRPr="00904490">
        <w:rPr>
          <w:color w:val="333333"/>
        </w:rPr>
        <w:t>question,</w:t>
      </w:r>
      <w:proofErr w:type="gramEnd"/>
      <w:r w:rsidRPr="00904490">
        <w:rPr>
          <w:color w:val="333333"/>
        </w:rPr>
        <w:t xml:space="preserve"> raised in recent decisional law and commentary, as to whether the exceptional condition requirement is applicable when </w:t>
      </w:r>
      <w:r w:rsidRPr="00904490">
        <w:rPr>
          <w:rStyle w:val="Emphasis"/>
          <w:rFonts w:eastAsiaTheme="majorEastAsia"/>
          <w:color w:val="333333"/>
        </w:rPr>
        <w:t>private masters </w:t>
      </w:r>
      <w:r w:rsidRPr="00904490">
        <w:rPr>
          <w:color w:val="333333"/>
        </w:rPr>
        <w:t xml:space="preserve">who </w:t>
      </w:r>
      <w:proofErr w:type="gramStart"/>
      <w:r w:rsidRPr="00904490">
        <w:rPr>
          <w:color w:val="333333"/>
        </w:rPr>
        <w:t>are not magistrates</w:t>
      </w:r>
      <w:proofErr w:type="gramEnd"/>
      <w:r w:rsidRPr="00904490">
        <w:rPr>
          <w:color w:val="333333"/>
        </w:rPr>
        <w:t xml:space="preserve"> are appointed with the consent of the parties. See Silberman, </w:t>
      </w:r>
      <w:r w:rsidRPr="00904490">
        <w:rPr>
          <w:rStyle w:val="Emphasis"/>
          <w:rFonts w:eastAsiaTheme="majorEastAsia"/>
          <w:color w:val="333333"/>
        </w:rPr>
        <w:t>Masters and Magistrates Part II: The American Analogue</w:t>
      </w:r>
      <w:r w:rsidRPr="00904490">
        <w:rPr>
          <w:color w:val="333333"/>
        </w:rPr>
        <w:t xml:space="preserve">, 50 N.Y.U. </w:t>
      </w:r>
      <w:proofErr w:type="spellStart"/>
      <w:r w:rsidRPr="00904490">
        <w:rPr>
          <w:color w:val="333333"/>
        </w:rPr>
        <w:t>L.Rev</w:t>
      </w:r>
      <w:proofErr w:type="spellEnd"/>
      <w:r w:rsidRPr="00904490">
        <w:rPr>
          <w:color w:val="333333"/>
        </w:rPr>
        <w:t>. 1297, 1354 (1975).</w:t>
      </w:r>
    </w:p>
    <w:p w14:paraId="1032ED25"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rStyle w:val="Emphasis"/>
          <w:rFonts w:eastAsiaTheme="majorEastAsia"/>
          <w:color w:val="333333"/>
        </w:rPr>
        <w:t>Subdivision (c)</w:t>
      </w:r>
      <w:r w:rsidRPr="00904490">
        <w:rPr>
          <w:color w:val="333333"/>
        </w:rPr>
        <w:t>. The amendment recognizes the abrogation of Federal Rule 43(c) by the Federal Rules of Evidence.</w:t>
      </w:r>
    </w:p>
    <w:p w14:paraId="0CC050F4"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rStyle w:val="Emphasis"/>
          <w:rFonts w:eastAsiaTheme="majorEastAsia"/>
          <w:color w:val="333333"/>
        </w:rPr>
        <w:t>Subdivision (f)</w:t>
      </w:r>
      <w:r w:rsidRPr="00904490">
        <w:rPr>
          <w:color w:val="333333"/>
        </w:rPr>
        <w:t xml:space="preserve">. The new subdivision responds to confusion flowing from the dual authority for references of pretrial matters to magistrates. Such references can be made, with or without the consent of the parties, pursuant to Rule 53 or under 28 U.S.C. §636(b)(1)(A) and (b)(1)(B). There are a number of distinctions between references made under the statute and under the rule. For example, under the statute </w:t>
      </w:r>
      <w:proofErr w:type="spellStart"/>
      <w:r w:rsidRPr="00904490">
        <w:rPr>
          <w:color w:val="333333"/>
        </w:rPr>
        <w:t>nondispositive</w:t>
      </w:r>
      <w:proofErr w:type="spellEnd"/>
      <w:r w:rsidRPr="00904490">
        <w:rPr>
          <w:color w:val="333333"/>
        </w:rPr>
        <w:t xml:space="preserve"> pretrial matters may be referred to a magistrate, without consent, for final determination with reconsideration by the district judge if the magistrate's order is clearly erroneous or contrary to law. Under the rule, however, the appointment of a master, without consent of the parties, to supervise discovery would require some exceptional condition (Rule 53(b)) and would subject the proceedings to the report procedures of Rule 53(e). If an order of reference does not clearly articulate the source of the court's authority the resulting proceedings could be subject to attack on grounds of the magistrate's noncompliance with the provisions of Rule 53. This subdivision therefore establishes a presumption that the limitations of Rule 53 are not applicable unless the reference is specifically made subject to Rule 53.</w:t>
      </w:r>
    </w:p>
    <w:p w14:paraId="48EE5012"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color w:val="333333"/>
        </w:rPr>
        <w:t>A magistrate serving as a special master under 28 U.S.C. §636(b)(2) is governed by the provisions of Rule 53, with the exceptional condition requirement lifted in the case of a consensual reference.</w:t>
      </w:r>
    </w:p>
    <w:p w14:paraId="79829B8D" w14:textId="77777777" w:rsidR="00904490" w:rsidRPr="00904490" w:rsidRDefault="00904490" w:rsidP="00904490">
      <w:pPr>
        <w:pStyle w:val="note-head"/>
        <w:shd w:val="clear" w:color="auto" w:fill="FFFFFF"/>
        <w:spacing w:before="0" w:beforeAutospacing="0" w:after="150" w:afterAutospacing="0"/>
        <w:jc w:val="center"/>
        <w:rPr>
          <w:b/>
          <w:bCs/>
          <w:smallCaps/>
          <w:color w:val="333333"/>
        </w:rPr>
      </w:pPr>
      <w:r w:rsidRPr="00904490">
        <w:rPr>
          <w:b/>
          <w:bCs/>
          <w:smallCaps/>
          <w:color w:val="333333"/>
        </w:rPr>
        <w:t>Notes of Advisory Committee on Rules—1987 Amendment</w:t>
      </w:r>
    </w:p>
    <w:p w14:paraId="22966856"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color w:val="333333"/>
        </w:rPr>
        <w:t>The amendments are technical. No substantive change is intended.</w:t>
      </w:r>
    </w:p>
    <w:p w14:paraId="7F2D654F" w14:textId="77777777" w:rsidR="00904490" w:rsidRPr="00904490" w:rsidRDefault="00904490" w:rsidP="00904490">
      <w:pPr>
        <w:pStyle w:val="note-head"/>
        <w:shd w:val="clear" w:color="auto" w:fill="FFFFFF"/>
        <w:spacing w:before="0" w:beforeAutospacing="0" w:after="150" w:afterAutospacing="0"/>
        <w:jc w:val="center"/>
        <w:rPr>
          <w:b/>
          <w:bCs/>
          <w:smallCaps/>
          <w:color w:val="333333"/>
        </w:rPr>
      </w:pPr>
      <w:r w:rsidRPr="00904490">
        <w:rPr>
          <w:b/>
          <w:bCs/>
          <w:smallCaps/>
          <w:color w:val="333333"/>
        </w:rPr>
        <w:t>Notes of Advisory Committee on Rules—1991 Amendment</w:t>
      </w:r>
    </w:p>
    <w:p w14:paraId="0B947F23"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color w:val="333333"/>
        </w:rPr>
        <w:t xml:space="preserve">The purpose of the revision is to expedite proceedings before a master. The former rule required only </w:t>
      </w:r>
      <w:proofErr w:type="gramStart"/>
      <w:r w:rsidRPr="00904490">
        <w:rPr>
          <w:color w:val="333333"/>
        </w:rPr>
        <w:t>a filing</w:t>
      </w:r>
      <w:proofErr w:type="gramEnd"/>
      <w:r w:rsidRPr="00904490">
        <w:rPr>
          <w:color w:val="333333"/>
        </w:rPr>
        <w:t xml:space="preserve"> of the master's report, with the clerk then notifying the parties of the filing. To receive a copy, a party would then be required to secure it from the clerk. By transmitting directly to the parties, the master can save some efforts of counsel. Some local rules have previously required such action by the master.</w:t>
      </w:r>
    </w:p>
    <w:p w14:paraId="5ADE29DF" w14:textId="77777777" w:rsidR="00904490" w:rsidRPr="00904490" w:rsidRDefault="00904490" w:rsidP="00904490">
      <w:pPr>
        <w:pStyle w:val="note-head"/>
        <w:shd w:val="clear" w:color="auto" w:fill="FFFFFF"/>
        <w:spacing w:before="0" w:beforeAutospacing="0" w:after="150" w:afterAutospacing="0"/>
        <w:jc w:val="center"/>
        <w:rPr>
          <w:b/>
          <w:bCs/>
          <w:smallCaps/>
          <w:color w:val="333333"/>
        </w:rPr>
      </w:pPr>
      <w:r w:rsidRPr="00904490">
        <w:rPr>
          <w:b/>
          <w:bCs/>
          <w:smallCaps/>
          <w:color w:val="333333"/>
        </w:rPr>
        <w:t>Notes of Advisory Committee on Rules—1993 Amendment</w:t>
      </w:r>
    </w:p>
    <w:p w14:paraId="17F926C8"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color w:val="333333"/>
        </w:rPr>
        <w:t>This revision is made to conform the rule to changes made by the Judicial Improvements Act of 1990.</w:t>
      </w:r>
    </w:p>
    <w:p w14:paraId="4C51872B" w14:textId="77777777" w:rsidR="00904490" w:rsidRPr="00904490" w:rsidRDefault="00904490" w:rsidP="00904490">
      <w:pPr>
        <w:pStyle w:val="note-head"/>
        <w:shd w:val="clear" w:color="auto" w:fill="FFFFFF"/>
        <w:spacing w:before="0" w:beforeAutospacing="0" w:after="150" w:afterAutospacing="0"/>
        <w:jc w:val="center"/>
        <w:rPr>
          <w:b/>
          <w:bCs/>
          <w:smallCaps/>
          <w:color w:val="333333"/>
        </w:rPr>
      </w:pPr>
      <w:r w:rsidRPr="00904490">
        <w:rPr>
          <w:b/>
          <w:bCs/>
          <w:smallCaps/>
          <w:color w:val="333333"/>
        </w:rPr>
        <w:t>Committee Notes on Rules—2003 Amendment</w:t>
      </w:r>
    </w:p>
    <w:p w14:paraId="6EBB6585"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color w:val="333333"/>
        </w:rPr>
        <w:t xml:space="preserve">Rule 53 is revised extensively to reflect changing practices in using masters. From the beginning </w:t>
      </w:r>
      <w:proofErr w:type="gramStart"/>
      <w:r w:rsidRPr="00904490">
        <w:rPr>
          <w:color w:val="333333"/>
        </w:rPr>
        <w:t>in</w:t>
      </w:r>
      <w:proofErr w:type="gramEnd"/>
      <w:r w:rsidRPr="00904490">
        <w:rPr>
          <w:color w:val="333333"/>
        </w:rPr>
        <w:t xml:space="preserve"> 1938, Rule 53 focused primarily on special masters who perform trial functions. Since then, however, courts have gained experience with masters appointed to perform a variety of pretrial and post-trial functions. See </w:t>
      </w:r>
      <w:r w:rsidRPr="00904490">
        <w:rPr>
          <w:color w:val="333333"/>
        </w:rPr>
        <w:lastRenderedPageBreak/>
        <w:t>Willging, Hooper, Leary, Miletich, Reagan, &amp; Shapard, </w:t>
      </w:r>
      <w:r w:rsidRPr="00904490">
        <w:rPr>
          <w:rStyle w:val="Emphasis"/>
          <w:rFonts w:eastAsiaTheme="majorEastAsia"/>
          <w:color w:val="333333"/>
        </w:rPr>
        <w:t>Special Masters’ Incidence and Activity</w:t>
      </w:r>
      <w:r w:rsidRPr="00904490">
        <w:rPr>
          <w:color w:val="333333"/>
        </w:rPr>
        <w:t xml:space="preserve"> (Federal Judicial Center 2000). This revised Rule 53 recognizes that in appropriate circumstances </w:t>
      </w:r>
      <w:proofErr w:type="gramStart"/>
      <w:r w:rsidRPr="00904490">
        <w:rPr>
          <w:color w:val="333333"/>
        </w:rPr>
        <w:t>masters</w:t>
      </w:r>
      <w:proofErr w:type="gramEnd"/>
      <w:r w:rsidRPr="00904490">
        <w:rPr>
          <w:color w:val="333333"/>
        </w:rPr>
        <w:t xml:space="preserve"> may properly be appointed to perform these functions and regulates such appointments. Rule 53 continues to address trial </w:t>
      </w:r>
      <w:proofErr w:type="gramStart"/>
      <w:r w:rsidRPr="00904490">
        <w:rPr>
          <w:color w:val="333333"/>
        </w:rPr>
        <w:t>masters</w:t>
      </w:r>
      <w:proofErr w:type="gramEnd"/>
      <w:r w:rsidRPr="00904490">
        <w:rPr>
          <w:color w:val="333333"/>
        </w:rPr>
        <w:t xml:space="preserve"> as well, but permits </w:t>
      </w:r>
      <w:proofErr w:type="gramStart"/>
      <w:r w:rsidRPr="00904490">
        <w:rPr>
          <w:color w:val="333333"/>
        </w:rPr>
        <w:t>appointment</w:t>
      </w:r>
      <w:proofErr w:type="gramEnd"/>
      <w:r w:rsidRPr="00904490">
        <w:rPr>
          <w:color w:val="333333"/>
        </w:rPr>
        <w:t xml:space="preserve"> of a trial master in an action to be tried to a jury only if the parties consent. The new rule clarifies the provisions that govern the appointment and function of </w:t>
      </w:r>
      <w:proofErr w:type="gramStart"/>
      <w:r w:rsidRPr="00904490">
        <w:rPr>
          <w:color w:val="333333"/>
        </w:rPr>
        <w:t>masters</w:t>
      </w:r>
      <w:proofErr w:type="gramEnd"/>
      <w:r w:rsidRPr="00904490">
        <w:rPr>
          <w:color w:val="333333"/>
        </w:rPr>
        <w:t xml:space="preserve"> for all purposes. Rule 53(g) also changes the standard of review for findings of fact made or recommended by a master. The core of the original Rule 53 remains, including its prescription that appointment of a master must be the exception and not the rule.</w:t>
      </w:r>
    </w:p>
    <w:p w14:paraId="2632848C"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color w:val="333333"/>
        </w:rPr>
        <w:t>Special masters are appointed in many circumstances outside the Civil Rules. Rule 53 applies only to proceedings that Rule 1 brings within its reach.</w:t>
      </w:r>
    </w:p>
    <w:p w14:paraId="7B13B19E"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rStyle w:val="Emphasis"/>
          <w:rFonts w:eastAsiaTheme="majorEastAsia"/>
          <w:color w:val="333333"/>
        </w:rPr>
        <w:t>Subdivision (a)(1)</w:t>
      </w:r>
      <w:r w:rsidRPr="00904490">
        <w:rPr>
          <w:color w:val="333333"/>
        </w:rPr>
        <w:t>. District judges bear primary responsibility for the work of their courts. A master should be appointed only in limited circumstances. Subdivision (a)(1) describes three different standards, relating to appointments by consent of the parties, appointments for trial duties, and appointments for pretrial or post-trial duties.</w:t>
      </w:r>
    </w:p>
    <w:p w14:paraId="3D91F488"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rStyle w:val="Emphasis"/>
          <w:rFonts w:eastAsiaTheme="majorEastAsia"/>
          <w:color w:val="333333"/>
        </w:rPr>
        <w:t>Consent Masters</w:t>
      </w:r>
      <w:r w:rsidRPr="00904490">
        <w:rPr>
          <w:color w:val="333333"/>
        </w:rPr>
        <w:t xml:space="preserve">. Subparagraph (a)(1)(A) authorizes </w:t>
      </w:r>
      <w:proofErr w:type="gramStart"/>
      <w:r w:rsidRPr="00904490">
        <w:rPr>
          <w:color w:val="333333"/>
        </w:rPr>
        <w:t>appointment</w:t>
      </w:r>
      <w:proofErr w:type="gramEnd"/>
      <w:r w:rsidRPr="00904490">
        <w:rPr>
          <w:color w:val="333333"/>
        </w:rPr>
        <w:t xml:space="preserve"> of a master with the parties’ consent. Party consent does not require that the court make the appointment; the court retains unfettered discretion to refuse </w:t>
      </w:r>
      <w:proofErr w:type="gramStart"/>
      <w:r w:rsidRPr="00904490">
        <w:rPr>
          <w:color w:val="333333"/>
        </w:rPr>
        <w:t>appointment</w:t>
      </w:r>
      <w:proofErr w:type="gramEnd"/>
      <w:r w:rsidRPr="00904490">
        <w:rPr>
          <w:color w:val="333333"/>
        </w:rPr>
        <w:t>.</w:t>
      </w:r>
    </w:p>
    <w:p w14:paraId="235EE23F"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rStyle w:val="Emphasis"/>
          <w:rFonts w:eastAsiaTheme="majorEastAsia"/>
          <w:color w:val="333333"/>
        </w:rPr>
        <w:t>Trial Masters</w:t>
      </w:r>
      <w:r w:rsidRPr="00904490">
        <w:rPr>
          <w:color w:val="333333"/>
        </w:rPr>
        <w:t xml:space="preserve">. Use of </w:t>
      </w:r>
      <w:proofErr w:type="gramStart"/>
      <w:r w:rsidRPr="00904490">
        <w:rPr>
          <w:color w:val="333333"/>
        </w:rPr>
        <w:t>masters</w:t>
      </w:r>
      <w:proofErr w:type="gramEnd"/>
      <w:r w:rsidRPr="00904490">
        <w:rPr>
          <w:color w:val="333333"/>
        </w:rPr>
        <w:t xml:space="preserve"> for the core functions of trial has been progressively limited. These limits are reflected in the provisions of subparagraph (a)(1)(B) that restrict appointments to exercise trial functions. The Supreme Court gave clear direction to this trend in </w:t>
      </w:r>
      <w:r w:rsidRPr="00904490">
        <w:rPr>
          <w:rStyle w:val="Emphasis"/>
          <w:rFonts w:eastAsiaTheme="majorEastAsia"/>
          <w:color w:val="333333"/>
        </w:rPr>
        <w:t>La Buy v. Howes Leather Co.</w:t>
      </w:r>
      <w:r w:rsidRPr="00904490">
        <w:rPr>
          <w:color w:val="333333"/>
        </w:rPr>
        <w:t>, 352 U.S. 249 (1957); earlier roots are sketched in </w:t>
      </w:r>
      <w:r w:rsidRPr="00904490">
        <w:rPr>
          <w:rStyle w:val="Emphasis"/>
          <w:rFonts w:eastAsiaTheme="majorEastAsia"/>
          <w:color w:val="333333"/>
        </w:rPr>
        <w:t>Los Angeles Brush Mfg. Corp. v. James</w:t>
      </w:r>
      <w:r w:rsidRPr="00904490">
        <w:rPr>
          <w:color w:val="333333"/>
        </w:rPr>
        <w:t>, 272 U.S. 701 (1927). As to nonjury trials, this trend has developed through elaboration of the “exceptional condition” requirement in present Rule 53(b). This phrase is retained, and will continue to have the same force as it has developed. Although the provision that a reference “</w:t>
      </w:r>
      <w:proofErr w:type="gramStart"/>
      <w:r w:rsidRPr="00904490">
        <w:rPr>
          <w:color w:val="333333"/>
        </w:rPr>
        <w:t>shall</w:t>
      </w:r>
      <w:proofErr w:type="gramEnd"/>
      <w:r w:rsidRPr="00904490">
        <w:rPr>
          <w:color w:val="333333"/>
        </w:rPr>
        <w:t xml:space="preserve"> be the exception and not the rule” is deleted, its meaning is embraced for this setting by the exceptional condition requirement.</w:t>
      </w:r>
    </w:p>
    <w:p w14:paraId="0A1A4064"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color w:val="333333"/>
        </w:rPr>
        <w:t>Subparagraph (a)(1)(B)(ii) carries forward the approach of present Rule 53(b), which exempts from the “exceptional condition” requirement “matters of account and of difficult computation of damages.” This approach is justified only as to essentially ministerial determinations that require mastery of much detailed information but that do not require extensive determinations of credibility. Evaluations of witness credibility should only be assigned to a trial master when justified by an exceptional condition.</w:t>
      </w:r>
    </w:p>
    <w:p w14:paraId="2C24E3F7"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color w:val="333333"/>
        </w:rPr>
        <w:t>The use of a trial master without party consent is abolished as to matters to be decided by a jury unless a statute provides for this practice.</w:t>
      </w:r>
    </w:p>
    <w:p w14:paraId="1E4A57F2"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color w:val="333333"/>
        </w:rPr>
        <w:t>Abolition of the direct power to appoint a trial master as to issues to be decided by a jury leaves the way free to appoint a trial master with the consent of all parties. A trial master should be appointed in a jury case, with consent of the parties and concurrence of the court, only if the parties waive jury trial with respect to the issues submitted to the master or if the master's findings are to be submitted to the jury as evidence in the manner provided by former Rule 53(e)(3). In no circumstance may a master be appointed to preside at a jury trial.</w:t>
      </w:r>
    </w:p>
    <w:p w14:paraId="251C90E5"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color w:val="333333"/>
        </w:rPr>
        <w:t>The central function of a trial master is to preside over an evidentiary hearing on the merits of the claims or defenses in the action. This function distinguishes the trial master from most functions of pretrial and post-trial masters. If any master is to be used for such matters as a preliminary injunction hearing or a determination of complex damages issues, for example, the master should be a trial master. The line, however, is not distinct. A pretrial master might well conduct an evidentiary hearing on a discovery dispute, and a post-trial master might conduct evidentiary hearings on questions of compliance.</w:t>
      </w:r>
    </w:p>
    <w:p w14:paraId="53EF5A96"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color w:val="333333"/>
        </w:rPr>
        <w:lastRenderedPageBreak/>
        <w:t>Rule 53 has long provided authority to report the evidence without recommendations in nonjury trials. This authority is omitted from Rule 53(a)(1)(B). In some circumstances a master may be appointed under Rule 53(a)(1)(A) or (C) to take evidence and report without recommendations.</w:t>
      </w:r>
    </w:p>
    <w:p w14:paraId="20730B94"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color w:val="333333"/>
        </w:rPr>
        <w:t>For nonjury cases, a master also may be appointed to assist the court in discharging trial duties other than conducting an evidentiary hearing.</w:t>
      </w:r>
    </w:p>
    <w:p w14:paraId="788FF37F"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rStyle w:val="Emphasis"/>
          <w:rFonts w:eastAsiaTheme="majorEastAsia"/>
          <w:color w:val="333333"/>
        </w:rPr>
        <w:t>Pretrial and Post-Trial Masters</w:t>
      </w:r>
      <w:r w:rsidRPr="00904490">
        <w:rPr>
          <w:color w:val="333333"/>
        </w:rPr>
        <w:t xml:space="preserve">. Subparagraph (a)(1)(C) authorizes </w:t>
      </w:r>
      <w:proofErr w:type="gramStart"/>
      <w:r w:rsidRPr="00904490">
        <w:rPr>
          <w:color w:val="333333"/>
        </w:rPr>
        <w:t>appointment</w:t>
      </w:r>
      <w:proofErr w:type="gramEnd"/>
      <w:r w:rsidRPr="00904490">
        <w:rPr>
          <w:color w:val="333333"/>
        </w:rPr>
        <w:t xml:space="preserve"> of a master to address pretrial or post-trial matters. Appointment is limited to matters that cannot be addressed effectively and in a timely fashion by an available district judge or magistrate judge of the district. A master's pretrial or post-trial duties may include matters that could be addressed by a judge, such as reviewing discovery documents for privilege, or duties that might not be suitable for a judge. Some forms of settlement negotiations, investigations, or administration of an organization are familiar examples of duties that a judge might not feel free to undertake.</w:t>
      </w:r>
    </w:p>
    <w:p w14:paraId="457D3AF5"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rStyle w:val="Emphasis"/>
          <w:rFonts w:eastAsiaTheme="majorEastAsia"/>
          <w:color w:val="333333"/>
        </w:rPr>
        <w:t>Magistrate Judges</w:t>
      </w:r>
      <w:r w:rsidRPr="00904490">
        <w:rPr>
          <w:color w:val="333333"/>
        </w:rPr>
        <w:t>. Particular attention should be paid to the prospect that a magistrate judge may be available for special assignments. United States magistrate judges are authorized by statute to perform many pretrial functions in civil actions. 28 U.S.C. §636(b)(1). Ordinarily a district judge who delegates these functions should refer them to a magistrate judge acting as magistrate judge.</w:t>
      </w:r>
    </w:p>
    <w:p w14:paraId="704BB187"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color w:val="333333"/>
        </w:rPr>
        <w:t>There is statutory authority to appoint a magistrate judge as special master. 28 U.S.C. §636(b)(2). In special circumstances, or when expressly authorized by a statute other than §636(b)(2), it may be appropriate to appoint a magistrate judge as a master when needed to perform functions outside those listed in §636(b)(1). There is no apparent reason to appoint a magistrate judge to perform as master duties that could be performed in the role of magistrate judge. Party consent is required for trial before a magistrate judge, moreover, and this requirement should not be undercut by resort to Rule 53 unless specifically authorized by statute; see 42 U.S.C. §2000e –5(f)(5).</w:t>
      </w:r>
    </w:p>
    <w:p w14:paraId="22E670CB"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rStyle w:val="Emphasis"/>
          <w:rFonts w:eastAsiaTheme="majorEastAsia"/>
          <w:color w:val="333333"/>
        </w:rPr>
        <w:t>Pretrial Masters</w:t>
      </w:r>
      <w:r w:rsidRPr="00904490">
        <w:rPr>
          <w:color w:val="333333"/>
        </w:rPr>
        <w:t xml:space="preserve">. The appointment of </w:t>
      </w:r>
      <w:proofErr w:type="gramStart"/>
      <w:r w:rsidRPr="00904490">
        <w:rPr>
          <w:color w:val="333333"/>
        </w:rPr>
        <w:t>masters</w:t>
      </w:r>
      <w:proofErr w:type="gramEnd"/>
      <w:r w:rsidRPr="00904490">
        <w:rPr>
          <w:color w:val="333333"/>
        </w:rPr>
        <w:t xml:space="preserve"> to participate in pretrial proceedings has developed extensively over the last two decades as some district courts have felt the need for additional help in managing complex litigation. This practice is not well regulated by present Rule 53, which focuses on </w:t>
      </w:r>
      <w:proofErr w:type="gramStart"/>
      <w:r w:rsidRPr="00904490">
        <w:rPr>
          <w:color w:val="333333"/>
        </w:rPr>
        <w:t>masters</w:t>
      </w:r>
      <w:proofErr w:type="gramEnd"/>
      <w:r w:rsidRPr="00904490">
        <w:rPr>
          <w:color w:val="333333"/>
        </w:rPr>
        <w:t xml:space="preserve"> as trial participants. Rule 53 is amended to confirm the authority to appoint—and to regulate the use of—pretrial masters.</w:t>
      </w:r>
    </w:p>
    <w:p w14:paraId="7D81F32F"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color w:val="333333"/>
        </w:rPr>
        <w:t>A pretrial master should be appointed only when the need is clear. Direct judicial performance of judicial functions may be particularly important in cases that involve important public issues or many parties. At the extreme, a broad delegation of pretrial responsibility as well as a delegation of trial responsibilities can run afoul of Article III.</w:t>
      </w:r>
    </w:p>
    <w:p w14:paraId="7D5B514D"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color w:val="333333"/>
        </w:rPr>
        <w:t xml:space="preserve">A master also may be appointed to address matters that blur the divide between pretrial and trial functions. The court's responsibility to interpret patent claims as a matter of law, for example, may be greatly assisted by appointing a master who has expert knowledge of the field in which the patent operates. Review of the master's findings will be de novo under Rule 53(g)(4), but the advantages of initial determination by a master may make the process </w:t>
      </w:r>
      <w:proofErr w:type="gramStart"/>
      <w:r w:rsidRPr="00904490">
        <w:rPr>
          <w:color w:val="333333"/>
        </w:rPr>
        <w:t>more effective and timely</w:t>
      </w:r>
      <w:proofErr w:type="gramEnd"/>
      <w:r w:rsidRPr="00904490">
        <w:rPr>
          <w:color w:val="333333"/>
        </w:rPr>
        <w:t xml:space="preserve"> than disposition by the judge acting alone. Determination of foreign law may present comparable difficulties. The decision whether to appoint a master to address such matters is governed by subdivision (a)(1)(C), not the trial-master provisions of subdivision (a)(1)(B).</w:t>
      </w:r>
    </w:p>
    <w:p w14:paraId="334AE14C"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rStyle w:val="Emphasis"/>
          <w:rFonts w:eastAsiaTheme="majorEastAsia"/>
          <w:color w:val="333333"/>
        </w:rPr>
        <w:t>Post-Trial Masters</w:t>
      </w:r>
      <w:r w:rsidRPr="00904490">
        <w:rPr>
          <w:color w:val="333333"/>
        </w:rPr>
        <w:t xml:space="preserve">. Courts have come to rely on </w:t>
      </w:r>
      <w:proofErr w:type="gramStart"/>
      <w:r w:rsidRPr="00904490">
        <w:rPr>
          <w:color w:val="333333"/>
        </w:rPr>
        <w:t>masters</w:t>
      </w:r>
      <w:proofErr w:type="gramEnd"/>
      <w:r w:rsidRPr="00904490">
        <w:rPr>
          <w:color w:val="333333"/>
        </w:rPr>
        <w:t xml:space="preserve"> to assist in framing and enforcing complex decrees. Present Rule 53 does not directly address this practice. Amended Rule 53 authorizes appointment of post-trial </w:t>
      </w:r>
      <w:proofErr w:type="gramStart"/>
      <w:r w:rsidRPr="00904490">
        <w:rPr>
          <w:color w:val="333333"/>
        </w:rPr>
        <w:t>masters</w:t>
      </w:r>
      <w:proofErr w:type="gramEnd"/>
      <w:r w:rsidRPr="00904490">
        <w:rPr>
          <w:color w:val="333333"/>
        </w:rPr>
        <w:t xml:space="preserve"> for these and similar purposes. The constraint of subdivision (a)(1)(C) limits this practice to cases in which the master's duties cannot be performed effectively and in a timely fashion by an available district judge or magistrate judge of the district.</w:t>
      </w:r>
    </w:p>
    <w:p w14:paraId="5AB1F0DB"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color w:val="333333"/>
        </w:rPr>
        <w:lastRenderedPageBreak/>
        <w:t>Reliance on a master is appropriate when a complex decree requires complex policing, particularly when a party has proved resistant or intransigent. This practice has been recognized by the Supreme Court, see </w:t>
      </w:r>
      <w:r w:rsidRPr="00904490">
        <w:rPr>
          <w:rStyle w:val="Emphasis"/>
          <w:rFonts w:eastAsiaTheme="majorEastAsia"/>
          <w:color w:val="333333"/>
        </w:rPr>
        <w:t xml:space="preserve">Local 28, Sheet Metal Workers’ </w:t>
      </w:r>
      <w:proofErr w:type="spellStart"/>
      <w:r w:rsidRPr="00904490">
        <w:rPr>
          <w:rStyle w:val="Emphasis"/>
          <w:rFonts w:eastAsiaTheme="majorEastAsia"/>
          <w:color w:val="333333"/>
        </w:rPr>
        <w:t>Internat.</w:t>
      </w:r>
      <w:proofErr w:type="spellEnd"/>
      <w:r w:rsidRPr="00904490">
        <w:rPr>
          <w:rStyle w:val="Emphasis"/>
          <w:rFonts w:eastAsiaTheme="majorEastAsia"/>
          <w:color w:val="333333"/>
        </w:rPr>
        <w:t xml:space="preserve"> Assn. v. EEOC</w:t>
      </w:r>
      <w:r w:rsidRPr="00904490">
        <w:rPr>
          <w:color w:val="333333"/>
        </w:rPr>
        <w:t>, 478 U.S. 421, 481 –482 (1986). The master's role in enforcement may extend to investigation in ways that are quite unlike the traditional role of judicial officers in an adversary system.</w:t>
      </w:r>
    </w:p>
    <w:p w14:paraId="7771F000"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rStyle w:val="Emphasis"/>
          <w:rFonts w:eastAsiaTheme="majorEastAsia"/>
          <w:color w:val="333333"/>
        </w:rPr>
        <w:t>Expert Witness Overlap</w:t>
      </w:r>
      <w:r w:rsidRPr="00904490">
        <w:rPr>
          <w:color w:val="333333"/>
        </w:rPr>
        <w:t xml:space="preserve">. This rule does not address the difficulties that arise when a single person is appointed to perform overlapping roles as master and as court-appointed expert witness under Evidence Rule 706. Whatever combination of functions is involved, the Rule 53(a)(1)(B) limit that confines trial </w:t>
      </w:r>
      <w:proofErr w:type="gramStart"/>
      <w:r w:rsidRPr="00904490">
        <w:rPr>
          <w:color w:val="333333"/>
        </w:rPr>
        <w:t>masters</w:t>
      </w:r>
      <w:proofErr w:type="gramEnd"/>
      <w:r w:rsidRPr="00904490">
        <w:rPr>
          <w:color w:val="333333"/>
        </w:rPr>
        <w:t xml:space="preserve"> to issues to be decided by the court does not apply to a person who also is appointed as an expert witness under Evidence Rule 706.</w:t>
      </w:r>
    </w:p>
    <w:p w14:paraId="69112629"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rStyle w:val="Emphasis"/>
          <w:rFonts w:eastAsiaTheme="majorEastAsia"/>
          <w:color w:val="333333"/>
        </w:rPr>
        <w:t>Subdivision (a)(2) and (3)</w:t>
      </w:r>
      <w:r w:rsidRPr="00904490">
        <w:rPr>
          <w:color w:val="333333"/>
        </w:rPr>
        <w:t xml:space="preserve">. Masters are subject to the Code of Conduct for United States Judges, with exceptions spelled out in the Code. Special care must be taken to ensure that there is no actual or apparent conflict of interest involving a master. The standard of disqualification is established by 28 U.S.C. §455. The affidavit required by Rule 53(b)(3) provides an important source of information about possible grounds for disqualification, but careful inquiry should be made at the time of making the initial appointment. The disqualification standards established by §455 are strict. Because a master is not a public judicial officer, it may be appropriate to permit the parties to consent to </w:t>
      </w:r>
      <w:proofErr w:type="gramStart"/>
      <w:r w:rsidRPr="00904490">
        <w:rPr>
          <w:color w:val="333333"/>
        </w:rPr>
        <w:t>appointment</w:t>
      </w:r>
      <w:proofErr w:type="gramEnd"/>
      <w:r w:rsidRPr="00904490">
        <w:rPr>
          <w:color w:val="333333"/>
        </w:rPr>
        <w:t xml:space="preserve"> of a particular person as master in circumstances that would require disqualification of a judge. The judge must be careful to ensure that no party feels any pressure to consent, but with such assurances—and with the judge's own determination that there is no troubling conflict of interests or disquieting appearance of impropriety—consent may justify an otherwise barred appointment.</w:t>
      </w:r>
    </w:p>
    <w:p w14:paraId="51F1DDF7"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color w:val="333333"/>
        </w:rPr>
        <w:t>One potential disqualification issue is peculiar to the master's role. It may happen that a master who is an attorney represents a client whose litigation is assigned to the judge who appointed the attorney as master. Other parties to the litigation may fear that the attorney-master will gain special respect from the judge. A flat prohibition on appearance before the appointing judge during the time of service as master, however, might in some circumstances unduly limit the opportunity to make a desirable appointment. These matters may be regulated to some extent by state rules of professional responsibility. The question of present conflicts, and the possibility of future conflicts, can be considered at the time of appointment. Depending on the circumstances, the judge may consider it appropriate to impose a non-appearance condition on the lawyer-master, and perhaps on the master's firm as well.</w:t>
      </w:r>
    </w:p>
    <w:p w14:paraId="46DD3C39"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rStyle w:val="Emphasis"/>
          <w:rFonts w:eastAsiaTheme="majorEastAsia"/>
          <w:color w:val="333333"/>
        </w:rPr>
        <w:t>Subdivision (b)</w:t>
      </w:r>
      <w:r w:rsidRPr="00904490">
        <w:rPr>
          <w:color w:val="333333"/>
        </w:rPr>
        <w:t>. The order appointing a pretrial master is vitally important in informing the master and the parties about the nature and extent of the master's duties and authority. Care must be taken to make the order as precise as possible. The parties must be given notice and opportunity to be heard on the question whether a master should be appointed and on the terms of the appointment. To the extent possible, the notice should describe the master's proposed duties, time to complete the duties, standards of review, and compensation. Often it will be useful to engage the parties in the process of identifying the master, inviting nominations, and reviewing potential candidates. Party involvement may be particularly useful if a pretrial master is expected to promote settlement.</w:t>
      </w:r>
    </w:p>
    <w:p w14:paraId="305C3B56"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color w:val="333333"/>
        </w:rPr>
        <w:t>The hearing requirement of Rule 53(b)(1) can be satisfied by an opportunity to make written submissions unless the circumstances require live testimony.</w:t>
      </w:r>
    </w:p>
    <w:p w14:paraId="5D5D29E8"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color w:val="333333"/>
        </w:rPr>
        <w:t xml:space="preserve">Rule 53(b)(2) requires precise designation of the master's duties and authority. Clear identification of any </w:t>
      </w:r>
      <w:proofErr w:type="gramStart"/>
      <w:r w:rsidRPr="00904490">
        <w:rPr>
          <w:color w:val="333333"/>
        </w:rPr>
        <w:t>investigating</w:t>
      </w:r>
      <w:proofErr w:type="gramEnd"/>
      <w:r w:rsidRPr="00904490">
        <w:rPr>
          <w:color w:val="333333"/>
        </w:rPr>
        <w:t xml:space="preserve"> or enforcement duties is particularly important. Clear delineation of topics for any reports or recommendations is also an important part of this process. And it is important to protect against delay by establishing a time schedule for performing the assigned duties. Early designation of the procedure for fixing the master's compensation also may provide useful guidance to the parties.</w:t>
      </w:r>
    </w:p>
    <w:p w14:paraId="5A1D970D"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color w:val="333333"/>
        </w:rPr>
        <w:lastRenderedPageBreak/>
        <w:t xml:space="preserve">Ex </w:t>
      </w:r>
      <w:proofErr w:type="spellStart"/>
      <w:r w:rsidRPr="00904490">
        <w:rPr>
          <w:color w:val="333333"/>
        </w:rPr>
        <w:t>parte</w:t>
      </w:r>
      <w:proofErr w:type="spellEnd"/>
      <w:r w:rsidRPr="00904490">
        <w:rPr>
          <w:color w:val="333333"/>
        </w:rPr>
        <w:t xml:space="preserve"> communications between a master and the court present troubling questions. Ordinarily the order should prohibit such communications, assuring that the parties know where authority is lodged at each step of the proceedings. Prohibiting ex </w:t>
      </w:r>
      <w:proofErr w:type="spellStart"/>
      <w:r w:rsidRPr="00904490">
        <w:rPr>
          <w:color w:val="333333"/>
        </w:rPr>
        <w:t>parte</w:t>
      </w:r>
      <w:proofErr w:type="spellEnd"/>
      <w:r w:rsidRPr="00904490">
        <w:rPr>
          <w:color w:val="333333"/>
        </w:rPr>
        <w:t xml:space="preserve"> communications between master and court also can enhance the role of a settlement master by assuring the parties that settlement can be fostered by confidential revelations that will not be shared with the court. Yet there may be circumstances in which the master's role is enhanced by the opportunity for ex </w:t>
      </w:r>
      <w:proofErr w:type="spellStart"/>
      <w:r w:rsidRPr="00904490">
        <w:rPr>
          <w:color w:val="333333"/>
        </w:rPr>
        <w:t>parte</w:t>
      </w:r>
      <w:proofErr w:type="spellEnd"/>
      <w:r w:rsidRPr="00904490">
        <w:rPr>
          <w:color w:val="333333"/>
        </w:rPr>
        <w:t xml:space="preserve"> communications with the court. A master assigned to help coordinate multiple proceedings, for example, may benefit from off-the-record exchanges with the court about logistical matters. The rule does not directly regulate these matters. It requires only that the court exercise its discretion and address the topic in the order of appointment.</w:t>
      </w:r>
    </w:p>
    <w:p w14:paraId="3C38AB89"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color w:val="333333"/>
        </w:rPr>
        <w:t xml:space="preserve">Similarly difficult questions surround ex </w:t>
      </w:r>
      <w:proofErr w:type="spellStart"/>
      <w:r w:rsidRPr="00904490">
        <w:rPr>
          <w:color w:val="333333"/>
        </w:rPr>
        <w:t>parte</w:t>
      </w:r>
      <w:proofErr w:type="spellEnd"/>
      <w:r w:rsidRPr="00904490">
        <w:rPr>
          <w:color w:val="333333"/>
        </w:rPr>
        <w:t xml:space="preserve"> communications between a master and the parties. Ex </w:t>
      </w:r>
      <w:proofErr w:type="spellStart"/>
      <w:r w:rsidRPr="00904490">
        <w:rPr>
          <w:color w:val="333333"/>
        </w:rPr>
        <w:t>parte</w:t>
      </w:r>
      <w:proofErr w:type="spellEnd"/>
      <w:r w:rsidRPr="00904490">
        <w:rPr>
          <w:color w:val="333333"/>
        </w:rPr>
        <w:t xml:space="preserve"> communications may be essential in seeking to advance settlement. Ex </w:t>
      </w:r>
      <w:proofErr w:type="spellStart"/>
      <w:r w:rsidRPr="00904490">
        <w:rPr>
          <w:color w:val="333333"/>
        </w:rPr>
        <w:t>parte</w:t>
      </w:r>
      <w:proofErr w:type="spellEnd"/>
      <w:r w:rsidRPr="00904490">
        <w:rPr>
          <w:color w:val="333333"/>
        </w:rPr>
        <w:t xml:space="preserve"> communications also may prove useful in other settings, as with in camera review of documents to resolve privilege questions. In most settings, however, ex </w:t>
      </w:r>
      <w:proofErr w:type="spellStart"/>
      <w:r w:rsidRPr="00904490">
        <w:rPr>
          <w:color w:val="333333"/>
        </w:rPr>
        <w:t>parte</w:t>
      </w:r>
      <w:proofErr w:type="spellEnd"/>
      <w:r w:rsidRPr="00904490">
        <w:rPr>
          <w:color w:val="333333"/>
        </w:rPr>
        <w:t xml:space="preserve"> communications with the parties should be discouraged or prohibited. The rule requires that the court address the topic in the order of appointment.</w:t>
      </w:r>
    </w:p>
    <w:p w14:paraId="65196A21"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color w:val="333333"/>
        </w:rPr>
        <w:t xml:space="preserve">Subdivision (b)(2)(C) provides that the appointment order must state the nature of the materials to be preserved and filed as the record of the master's activities, and (b)(2)(D) requires that the order state the method of filing the record. It is not feasible to prescribe the nature of the record without regard to the nature of the master's duties. The records appropriate to discovery duties may be different from those appropriate to encouraging settlement, investigating possible violations of a complex decree, or making recommendations for trial findings. A basic requirement, however, is that the master must make and file a complete record of the evidence considered in making or recommending findings of fact on the basis of evidence. The order of appointment should routinely include this requirement unless the nature of the appointment precludes any prospect that the master will make or recommend evidence-based findings of fact. In some circumstances it may be appropriate for a party to file materials directly with the court as provided by Rule 5(e), but in many circumstances filing with the court may be inappropriate. Confidentiality is important with respect to many materials that may properly be considered by a master. Materials in the record can be transmitted to the court, and filed, in connection with review of a master's order, report, or recommendations under subdivisions (f) and (g). Independently of review proceedings, the court may direct </w:t>
      </w:r>
      <w:proofErr w:type="gramStart"/>
      <w:r w:rsidRPr="00904490">
        <w:rPr>
          <w:color w:val="333333"/>
        </w:rPr>
        <w:t>filing</w:t>
      </w:r>
      <w:proofErr w:type="gramEnd"/>
      <w:r w:rsidRPr="00904490">
        <w:rPr>
          <w:color w:val="333333"/>
        </w:rPr>
        <w:t xml:space="preserve"> of any materials that it wishes to make part of the public record.</w:t>
      </w:r>
    </w:p>
    <w:p w14:paraId="1B095925"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color w:val="333333"/>
        </w:rPr>
        <w:t>The provision in subdivision (b)(2)(D) that the order must state the standards for reviewing the master's orders, findings, or recommendations is a reminder of the provisions of subdivision (g)(3) that recognize stipulations for review less searching than the presumptive requirement of de novo decision by the court. Subdivision (b)(2)(D) does not authorize the court to supersede the limits of subdivision (g)(3).</w:t>
      </w:r>
    </w:p>
    <w:p w14:paraId="50AD9C29"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color w:val="333333"/>
        </w:rPr>
        <w:t>In setting the procedure for fixing the master's compensation, it is useful at the outset to establish specific guidelines to control total expense. The court has power under subdivision (h) to change the basis and terms for determining compensation after notice to the parties.</w:t>
      </w:r>
    </w:p>
    <w:p w14:paraId="2F4CA1D2"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color w:val="333333"/>
        </w:rPr>
        <w:t>Subdivision (b)(3) permits entry of the order appointing a master only after the master has filed an affidavit disclosing whether there is any ground for disqualification under 28 U.S.C. §455. If the affidavit discloses a possible ground for disqualification, the order can enter only if the court determines that there is no ground for disqualification or if the parties, knowing of the ground for disqualification, consent with the court's approval to waive the disqualification.</w:t>
      </w:r>
    </w:p>
    <w:p w14:paraId="29E8AF5C"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color w:val="333333"/>
        </w:rPr>
        <w:t>The provision in Rule 53(b)(4) for amending the order of appointment is as important as the provisions for the initial order. Anything that could be done in the initial order can be done by amendment. The hearing requirement can be satisfied by an opportunity to make written submissions unless the circumstances require live testimony.</w:t>
      </w:r>
    </w:p>
    <w:p w14:paraId="5E9C2D7E"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rStyle w:val="Emphasis"/>
          <w:rFonts w:eastAsiaTheme="majorEastAsia"/>
          <w:color w:val="333333"/>
        </w:rPr>
        <w:lastRenderedPageBreak/>
        <w:t>Subdivision (c)</w:t>
      </w:r>
      <w:r w:rsidRPr="00904490">
        <w:rPr>
          <w:color w:val="333333"/>
        </w:rPr>
        <w:t>. Subdivision (c) is a simplification of the provisions scattered throughout present Rule 53. It is intended to provide the broad and flexible authority necessary to discharge the master's responsibilities. The most important delineation of a master's authority and duties is provided by the Rule 53(b) appointing order.</w:t>
      </w:r>
    </w:p>
    <w:p w14:paraId="288A2925"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rStyle w:val="Emphasis"/>
          <w:rFonts w:eastAsiaTheme="majorEastAsia"/>
          <w:color w:val="333333"/>
        </w:rPr>
        <w:t>Subdivision (d)</w:t>
      </w:r>
      <w:r w:rsidRPr="00904490">
        <w:rPr>
          <w:color w:val="333333"/>
        </w:rPr>
        <w:t>. The subdivision (d) provisions for evidentiary hearings are reduced from the extensive provisions in current Rule 53. This simplification of the rule is not intended to diminish the authority that may be delegated to a master. Reliance is placed on the broad and general terms of subdivision (c).</w:t>
      </w:r>
    </w:p>
    <w:p w14:paraId="57593945"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rStyle w:val="Emphasis"/>
          <w:rFonts w:eastAsiaTheme="majorEastAsia"/>
          <w:color w:val="333333"/>
        </w:rPr>
        <w:t>Subdivision (e)</w:t>
      </w:r>
      <w:r w:rsidRPr="00904490">
        <w:rPr>
          <w:color w:val="333333"/>
        </w:rPr>
        <w:t>. Subdivision (e) provides that a master's order must be filed and entered on the docket. It must be promptly served on the parties, a task ordinarily accomplished by mailing or other means as permitted by Rule 5(b). In some circumstances it may be appropriate to have the clerk's office assist the master in mailing the order to the parties.</w:t>
      </w:r>
    </w:p>
    <w:p w14:paraId="14F6FB30"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rStyle w:val="Emphasis"/>
          <w:rFonts w:eastAsiaTheme="majorEastAsia"/>
          <w:color w:val="333333"/>
        </w:rPr>
        <w:t>Subdivision (f)</w:t>
      </w:r>
      <w:r w:rsidRPr="00904490">
        <w:rPr>
          <w:color w:val="333333"/>
        </w:rPr>
        <w:t xml:space="preserve">. Subdivision (f) restates some of the provisions of present Rule 53(e)(1). The report is the master's primary means of communication with the court. The materials to be provided to support </w:t>
      </w:r>
      <w:proofErr w:type="gramStart"/>
      <w:r w:rsidRPr="00904490">
        <w:rPr>
          <w:color w:val="333333"/>
        </w:rPr>
        <w:t>review</w:t>
      </w:r>
      <w:proofErr w:type="gramEnd"/>
      <w:r w:rsidRPr="00904490">
        <w:rPr>
          <w:color w:val="333333"/>
        </w:rPr>
        <w:t xml:space="preserve"> of the report will depend on the nature of the report. The master should provide all portions of the record preserved under Rule 53(b)(2)(C) that the master deems relevant to the report. The parties may designate additional materials from the record, and may seek permission to supplement the record with evidence. The court may direct that additional materials from the record be provided and filed. Given the wide array of tasks that may be assigned to a pretrial master, there may be circumstances that justify sealing a report or review record against public access—a report on continuing or failed settlement efforts is the most likely example. A post-trial master may be assigned duties in formulating a decree that deserve similar protection. Such circumstances may even justify denying access to the report or review materials by the parties, although this step should be taken only for the most compelling reasons. Sealing is much less likely to be appropriate with respect to a trial master's report.</w:t>
      </w:r>
    </w:p>
    <w:p w14:paraId="620F2239"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color w:val="333333"/>
        </w:rPr>
        <w:t>Before formally making an order, report, or recommendations, a master may find it helpful to circulate a draft to the parties for review and comment. The usefulness of this practice depends on the nature of the master's proposed action.</w:t>
      </w:r>
    </w:p>
    <w:p w14:paraId="79A0D0FA"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rStyle w:val="Emphasis"/>
          <w:rFonts w:eastAsiaTheme="majorEastAsia"/>
          <w:color w:val="333333"/>
        </w:rPr>
        <w:t>Subdivision (g)</w:t>
      </w:r>
      <w:r w:rsidRPr="00904490">
        <w:rPr>
          <w:color w:val="333333"/>
        </w:rPr>
        <w:t>. The provisions of subdivision (g)(1), describing the court's powers to afford a hearing, take evidence, and act on a master's order, report, or recommendations are drawn from present Rule 53(e)(2), but are not limited, as present Rule 53(e)(2) is limited, to the report of a trial master in a nonjury action. The requirement that the court must afford an opportunity to be heard can be satisfied by taking written submissions when the court acts on the report without taking live testimony.</w:t>
      </w:r>
    </w:p>
    <w:p w14:paraId="297DF2B8"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color w:val="333333"/>
        </w:rPr>
        <w:t xml:space="preserve">The subdivision (g)(2) time limits for </w:t>
      </w:r>
      <w:proofErr w:type="gramStart"/>
      <w:r w:rsidRPr="00904490">
        <w:rPr>
          <w:color w:val="333333"/>
        </w:rPr>
        <w:t>objecting to—or</w:t>
      </w:r>
      <w:proofErr w:type="gramEnd"/>
      <w:r w:rsidRPr="00904490">
        <w:rPr>
          <w:color w:val="333333"/>
        </w:rPr>
        <w:t xml:space="preserve"> seeking adoption or modification of—a master's order, report, or recommendations, are important. They are not jurisdictional. Although a court may properly refuse to entertain untimely review proceedings, the court may excuse the failure to seek timely review. The basic time period is lengthened to 20 days because the present 10-day period may be too short to permit thorough study and response to a complex report dealing with complex litigation. If no party asks the court to act on a master's report, the court is free to adopt the master's action or to disregard it at any relevant point in the proceedings.</w:t>
      </w:r>
    </w:p>
    <w:p w14:paraId="5FD545E6"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color w:val="333333"/>
        </w:rPr>
        <w:t xml:space="preserve">Subdivision (g)(3) establishes the standards of review for a master's findings of fact or recommended findings of fact. The court must decide de novo all objections to findings of fact made or recommended by the master unless the parties stipulate, with the court's consent, that the findings will be reviewed for clear error or—with respect to a master appointed on the parties’ consent or appointed to address pretrial or post-trial matters—that the findings will be final. Clear-error review is more likely to be appropriate with respect to findings that do not go to the merits of the underlying claims or defenses, such as findings of fact bearing on a privilege objection to a discovery request. Even if no objection is made, the court is free to decide the facts de novo; to review for clear error if an earlier approved stipulation provided clear-error review; or to </w:t>
      </w:r>
      <w:r w:rsidRPr="00904490">
        <w:rPr>
          <w:color w:val="333333"/>
        </w:rPr>
        <w:lastRenderedPageBreak/>
        <w:t>withdraw its consent to a stipulation for clear-error review or finality, and then to decide de novo. If the court withdraws its consent to a stipulation for finality or clear-error review, it may reopen the opportunity to object.</w:t>
      </w:r>
    </w:p>
    <w:p w14:paraId="13E76638"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color w:val="333333"/>
        </w:rPr>
        <w:t xml:space="preserve">Under Rule 53(g)(4), the court must decide de novo all objections to conclusions of law made or recommended by a master. As with findings of fact, the court also may decide </w:t>
      </w:r>
      <w:proofErr w:type="gramStart"/>
      <w:r w:rsidRPr="00904490">
        <w:rPr>
          <w:color w:val="333333"/>
        </w:rPr>
        <w:t>conclusions</w:t>
      </w:r>
      <w:proofErr w:type="gramEnd"/>
      <w:r w:rsidRPr="00904490">
        <w:rPr>
          <w:color w:val="333333"/>
        </w:rPr>
        <w:t xml:space="preserve"> of law de novo when no objection is made.</w:t>
      </w:r>
    </w:p>
    <w:p w14:paraId="2F4927C5"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color w:val="333333"/>
        </w:rPr>
        <w:t xml:space="preserve">Apart from factual and legal questions, </w:t>
      </w:r>
      <w:proofErr w:type="gramStart"/>
      <w:r w:rsidRPr="00904490">
        <w:rPr>
          <w:color w:val="333333"/>
        </w:rPr>
        <w:t>masters</w:t>
      </w:r>
      <w:proofErr w:type="gramEnd"/>
      <w:r w:rsidRPr="00904490">
        <w:rPr>
          <w:color w:val="333333"/>
        </w:rPr>
        <w:t xml:space="preserve"> often make determinations that, when made by a trial court, would be treated as matters of procedural discretion. The court may set a standard for </w:t>
      </w:r>
      <w:proofErr w:type="gramStart"/>
      <w:r w:rsidRPr="00904490">
        <w:rPr>
          <w:color w:val="333333"/>
        </w:rPr>
        <w:t>review of</w:t>
      </w:r>
      <w:proofErr w:type="gramEnd"/>
      <w:r w:rsidRPr="00904490">
        <w:rPr>
          <w:color w:val="333333"/>
        </w:rPr>
        <w:t xml:space="preserve"> such matters in the order of appointment, and may amend the order to establish the standard. If no standard is set by the original or amended order appointing the master, review of procedural matters is for abuse of discretion. The subordinate role of the master means that the trial court's review for abuse of discretion may be more searching than the review that an appellate court makes of a trial court.</w:t>
      </w:r>
    </w:p>
    <w:p w14:paraId="2487779A"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color w:val="333333"/>
        </w:rPr>
        <w:t>If a master makes a recommendation on any matter that does not fall within Rule 53(g)(3), (4), or (5), the court may act on the recommendation under Rule 53(g)(1).</w:t>
      </w:r>
    </w:p>
    <w:p w14:paraId="7C0409E9"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rStyle w:val="Emphasis"/>
          <w:rFonts w:eastAsiaTheme="majorEastAsia"/>
          <w:color w:val="333333"/>
        </w:rPr>
        <w:t>Subdivision (h)</w:t>
      </w:r>
      <w:r w:rsidRPr="00904490">
        <w:rPr>
          <w:color w:val="333333"/>
        </w:rPr>
        <w:t>. The need to pay compensation is a substantial reason for care in appointing private persons as masters.</w:t>
      </w:r>
    </w:p>
    <w:p w14:paraId="41FD2DF9"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color w:val="333333"/>
        </w:rPr>
        <w:t xml:space="preserve">Payment of the master's fees must be allocated among the parties and any property or subject-matter within the court's control. The amount </w:t>
      </w:r>
      <w:proofErr w:type="gramStart"/>
      <w:r w:rsidRPr="00904490">
        <w:rPr>
          <w:color w:val="333333"/>
        </w:rPr>
        <w:t>in</w:t>
      </w:r>
      <w:proofErr w:type="gramEnd"/>
      <w:r w:rsidRPr="00904490">
        <w:rPr>
          <w:color w:val="333333"/>
        </w:rPr>
        <w:t xml:space="preserve"> controversy and the means of the parties may provide some guidance in making the allocation. The nature of the dispute also may be important—parties pursuing matters of public interest, for example, may deserve special protection. A party whose unreasonable behavior has occasioned the need to appoint a master, on the other hand, may properly be charged all or a major portion of the master's fees. It may be proper to revise an interim allocation after </w:t>
      </w:r>
      <w:proofErr w:type="gramStart"/>
      <w:r w:rsidRPr="00904490">
        <w:rPr>
          <w:color w:val="333333"/>
        </w:rPr>
        <w:t>decision</w:t>
      </w:r>
      <w:proofErr w:type="gramEnd"/>
      <w:r w:rsidRPr="00904490">
        <w:rPr>
          <w:color w:val="333333"/>
        </w:rPr>
        <w:t xml:space="preserve"> on the merits. The revision need not await a decision that is final for purposes of appeal, but may be made to reflect disposition of a substantial portion of the case.</w:t>
      </w:r>
    </w:p>
    <w:p w14:paraId="28D98CE3"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color w:val="333333"/>
        </w:rPr>
        <w:t>The basis and terms for fixing compensation should be stated in the order of appointment. The court retains power to alter the initial basis and terms, after notice and an opportunity to be heard, but should protect the parties against unfair surprise.</w:t>
      </w:r>
    </w:p>
    <w:p w14:paraId="3CFEBBBA"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color w:val="333333"/>
        </w:rPr>
        <w:t xml:space="preserve">The provision of former Rule 53(a) that the “provision for compensation shall not apply when a United States Magistrate Judge is designated to serve as a master” is deleted as unnecessary. Other provisions of </w:t>
      </w:r>
      <w:proofErr w:type="gramStart"/>
      <w:r w:rsidRPr="00904490">
        <w:rPr>
          <w:color w:val="333333"/>
        </w:rPr>
        <w:t>law</w:t>
      </w:r>
      <w:proofErr w:type="gramEnd"/>
      <w:r w:rsidRPr="00904490">
        <w:rPr>
          <w:color w:val="333333"/>
        </w:rPr>
        <w:t xml:space="preserve"> preclude compensation.</w:t>
      </w:r>
    </w:p>
    <w:p w14:paraId="1374B18E"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rStyle w:val="Emphasis"/>
          <w:rFonts w:eastAsiaTheme="majorEastAsia"/>
          <w:color w:val="333333"/>
        </w:rPr>
        <w:t>Subdivision (</w:t>
      </w:r>
      <w:proofErr w:type="spellStart"/>
      <w:r w:rsidRPr="00904490">
        <w:rPr>
          <w:rStyle w:val="Emphasis"/>
          <w:rFonts w:eastAsiaTheme="majorEastAsia"/>
          <w:color w:val="333333"/>
        </w:rPr>
        <w:t>i</w:t>
      </w:r>
      <w:proofErr w:type="spellEnd"/>
      <w:r w:rsidRPr="00904490">
        <w:rPr>
          <w:rStyle w:val="Emphasis"/>
          <w:rFonts w:eastAsiaTheme="majorEastAsia"/>
          <w:color w:val="333333"/>
        </w:rPr>
        <w:t>)</w:t>
      </w:r>
      <w:r w:rsidRPr="00904490">
        <w:rPr>
          <w:color w:val="333333"/>
        </w:rPr>
        <w:t>. Rule 53(</w:t>
      </w:r>
      <w:proofErr w:type="spellStart"/>
      <w:r w:rsidRPr="00904490">
        <w:rPr>
          <w:color w:val="333333"/>
        </w:rPr>
        <w:t>i</w:t>
      </w:r>
      <w:proofErr w:type="spellEnd"/>
      <w:r w:rsidRPr="00904490">
        <w:rPr>
          <w:color w:val="333333"/>
        </w:rPr>
        <w:t>) carries forward unchanged former Rule 53(f).</w:t>
      </w:r>
    </w:p>
    <w:p w14:paraId="7ECC4609"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rStyle w:val="Emphasis"/>
          <w:rFonts w:eastAsiaTheme="majorEastAsia"/>
          <w:color w:val="333333"/>
        </w:rPr>
        <w:t>Changes Made After Publication and Comment</w:t>
      </w:r>
      <w:r w:rsidRPr="00904490">
        <w:rPr>
          <w:color w:val="333333"/>
        </w:rPr>
        <w:t>. Subdivision (a)(3), barring appearance by a master as attorney before the appointing judge during the period of the appointment, is deleted. Subdivision (a)(4) is renumbered as (a)(3).</w:t>
      </w:r>
    </w:p>
    <w:p w14:paraId="7DA7C2F9"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color w:val="333333"/>
        </w:rPr>
        <w:t xml:space="preserve">Subdivision (b)(2) is amended by adding new material to the subparagraph (A), (B,) (C), and (D) specifications of issues that must be addressed in the order appointing a master. (A) now requires a statement of any investigation or enforcement duties. (B) now establishes a presumption that ex </w:t>
      </w:r>
      <w:proofErr w:type="spellStart"/>
      <w:r w:rsidRPr="00904490">
        <w:rPr>
          <w:color w:val="333333"/>
        </w:rPr>
        <w:t>parte</w:t>
      </w:r>
      <w:proofErr w:type="spellEnd"/>
      <w:r w:rsidRPr="00904490">
        <w:rPr>
          <w:color w:val="333333"/>
        </w:rPr>
        <w:t xml:space="preserve"> communications between master and court are limited to administrative matters; the court may, in its discretion, permit ex </w:t>
      </w:r>
      <w:proofErr w:type="spellStart"/>
      <w:r w:rsidRPr="00904490">
        <w:rPr>
          <w:color w:val="333333"/>
        </w:rPr>
        <w:t>parte</w:t>
      </w:r>
      <w:proofErr w:type="spellEnd"/>
      <w:r w:rsidRPr="00904490">
        <w:rPr>
          <w:color w:val="333333"/>
        </w:rPr>
        <w:t xml:space="preserve"> communications on other matters. (C) directs that the order address not only preservation but also filing of the record. (D) requires that the order state the method of filing the record.</w:t>
      </w:r>
    </w:p>
    <w:p w14:paraId="27EFC677"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color w:val="333333"/>
        </w:rPr>
        <w:t>Subdivision (b)(3) is changed by requiring an opportunity to be heard on an order amending an appointment order. It also is renumbered as (b)(4).</w:t>
      </w:r>
    </w:p>
    <w:p w14:paraId="349D8E62"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color w:val="333333"/>
        </w:rPr>
        <w:t>Subdivision (b)(4), renumbered as (b)(3), is redrafted to express the original meaning more clearly.</w:t>
      </w:r>
    </w:p>
    <w:p w14:paraId="1B6C2690"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color w:val="333333"/>
        </w:rPr>
        <w:lastRenderedPageBreak/>
        <w:t>Subdivision (c) has a minor style change.</w:t>
      </w:r>
    </w:p>
    <w:p w14:paraId="1F101770"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color w:val="333333"/>
        </w:rPr>
        <w:t>Subdivision (g)(1) is amended to state that in acting on a master's recommendations the court “must” afford an opportunity to be heard.</w:t>
      </w:r>
    </w:p>
    <w:p w14:paraId="475FF536"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color w:val="333333"/>
        </w:rPr>
        <w:t>Subdivision (g)(3) is changed to narrow still further the opportunities to depart from de novo determination of objections to a master's findings or recommendations for findings of fact.</w:t>
      </w:r>
    </w:p>
    <w:p w14:paraId="474EE412"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color w:val="333333"/>
        </w:rPr>
        <w:t>Subdivision (g)(4) is changed by deleting the opportunity of the parties to stipulate that a master's conclusions of law will be final.</w:t>
      </w:r>
    </w:p>
    <w:p w14:paraId="38905D02" w14:textId="77777777" w:rsidR="00904490" w:rsidRPr="00904490" w:rsidRDefault="00904490" w:rsidP="00904490">
      <w:pPr>
        <w:pStyle w:val="note-head"/>
        <w:shd w:val="clear" w:color="auto" w:fill="FFFFFF"/>
        <w:spacing w:before="0" w:beforeAutospacing="0" w:after="150" w:afterAutospacing="0"/>
        <w:jc w:val="center"/>
        <w:rPr>
          <w:b/>
          <w:bCs/>
          <w:smallCaps/>
          <w:color w:val="333333"/>
        </w:rPr>
      </w:pPr>
      <w:r w:rsidRPr="00904490">
        <w:rPr>
          <w:b/>
          <w:bCs/>
          <w:smallCaps/>
          <w:color w:val="333333"/>
        </w:rPr>
        <w:t>Committee Notes on Rules—2007 Amendment</w:t>
      </w:r>
    </w:p>
    <w:p w14:paraId="154CE0BC" w14:textId="77777777" w:rsidR="00904490" w:rsidRPr="00904490" w:rsidRDefault="00904490" w:rsidP="00904490">
      <w:pPr>
        <w:pStyle w:val="note-body"/>
        <w:shd w:val="clear" w:color="auto" w:fill="FFFFFF"/>
        <w:spacing w:before="0" w:beforeAutospacing="0" w:after="150" w:afterAutospacing="0"/>
        <w:ind w:firstLine="240"/>
        <w:rPr>
          <w:color w:val="333333"/>
        </w:rPr>
      </w:pPr>
      <w:r w:rsidRPr="00904490">
        <w:rPr>
          <w:color w:val="333333"/>
        </w:rPr>
        <w:t>The language of Rule 53 has been amended as part of the general restyling of the Civil Rules to make them more easily understood and to make style and terminology consistent throughout the rules. These changes are intended to be stylistic only.</w:t>
      </w:r>
    </w:p>
    <w:p w14:paraId="0859D297" w14:textId="77777777" w:rsidR="001966CE" w:rsidRDefault="00904490" w:rsidP="001966CE">
      <w:pPr>
        <w:pStyle w:val="note-head"/>
        <w:shd w:val="clear" w:color="auto" w:fill="FFFFFF"/>
        <w:spacing w:before="0" w:beforeAutospacing="0" w:after="150" w:afterAutospacing="0"/>
        <w:jc w:val="center"/>
        <w:rPr>
          <w:b/>
          <w:bCs/>
          <w:smallCaps/>
          <w:color w:val="333333"/>
        </w:rPr>
      </w:pPr>
      <w:r w:rsidRPr="00904490">
        <w:rPr>
          <w:b/>
          <w:bCs/>
          <w:smallCaps/>
          <w:color w:val="333333"/>
        </w:rPr>
        <w:t>Committee Notes on Rules—2009 Amendment</w:t>
      </w:r>
    </w:p>
    <w:p w14:paraId="23D3CC5F" w14:textId="2563FFD2" w:rsidR="00904490" w:rsidRPr="00904490" w:rsidRDefault="00904490" w:rsidP="001966CE">
      <w:pPr>
        <w:pStyle w:val="note-head"/>
        <w:shd w:val="clear" w:color="auto" w:fill="FFFFFF"/>
        <w:spacing w:before="0" w:beforeAutospacing="0" w:after="150" w:afterAutospacing="0"/>
        <w:jc w:val="center"/>
        <w:rPr>
          <w:color w:val="333333"/>
        </w:rPr>
      </w:pPr>
      <w:r w:rsidRPr="00904490">
        <w:rPr>
          <w:color w:val="333333"/>
        </w:rPr>
        <w:t>The time set in the former rule at 20 days has been revised to 21 days. See the Note to Rule 6.</w:t>
      </w:r>
    </w:p>
    <w:p w14:paraId="2F15E815" w14:textId="76E5C43A" w:rsidR="00402E2E" w:rsidRPr="00904490" w:rsidRDefault="00402E2E"/>
    <w:sectPr w:rsidR="00402E2E" w:rsidRPr="00904490" w:rsidSect="001966CE">
      <w:pgSz w:w="12240" w:h="15840"/>
      <w:pgMar w:top="1008" w:right="720"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490"/>
    <w:rsid w:val="001966CE"/>
    <w:rsid w:val="00402E2E"/>
    <w:rsid w:val="00904490"/>
    <w:rsid w:val="00A62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4335F"/>
  <w15:chartTrackingRefBased/>
  <w15:docId w15:val="{32570C36-23E9-4E00-A573-D01F27D93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44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044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449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0449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0449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0449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0449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0449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0449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Normal"/>
    <w:qFormat/>
    <w:rsid w:val="00402E2E"/>
    <w:pPr>
      <w:spacing w:line="240" w:lineRule="auto"/>
      <w:ind w:firstLine="720"/>
    </w:pPr>
    <w:rPr>
      <w:rFonts w:eastAsia="Times New Roman"/>
      <w:color w:val="000000"/>
      <w:kern w:val="0"/>
      <w:sz w:val="20"/>
      <w14:ligatures w14:val="none"/>
    </w:rPr>
  </w:style>
  <w:style w:type="paragraph" w:styleId="FootnoteText">
    <w:name w:val="footnote text"/>
    <w:basedOn w:val="Normal"/>
    <w:link w:val="FootnoteTextChar"/>
    <w:uiPriority w:val="99"/>
    <w:semiHidden/>
    <w:unhideWhenUsed/>
    <w:qFormat/>
    <w:rsid w:val="00402E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2E2E"/>
    <w:rPr>
      <w:rFonts w:ascii="Times New Roman" w:hAnsi="Times New Roman"/>
      <w:sz w:val="20"/>
      <w:szCs w:val="20"/>
    </w:rPr>
  </w:style>
  <w:style w:type="character" w:customStyle="1" w:styleId="Heading1Char">
    <w:name w:val="Heading 1 Char"/>
    <w:basedOn w:val="DefaultParagraphFont"/>
    <w:link w:val="Heading1"/>
    <w:uiPriority w:val="9"/>
    <w:rsid w:val="009044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044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449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90449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0449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0449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0449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0449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0449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044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44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449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449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04490"/>
    <w:pPr>
      <w:spacing w:before="160"/>
      <w:jc w:val="center"/>
    </w:pPr>
    <w:rPr>
      <w:i/>
      <w:iCs/>
      <w:color w:val="404040" w:themeColor="text1" w:themeTint="BF"/>
    </w:rPr>
  </w:style>
  <w:style w:type="character" w:customStyle="1" w:styleId="QuoteChar">
    <w:name w:val="Quote Char"/>
    <w:basedOn w:val="DefaultParagraphFont"/>
    <w:link w:val="Quote"/>
    <w:uiPriority w:val="29"/>
    <w:rsid w:val="00904490"/>
    <w:rPr>
      <w:i/>
      <w:iCs/>
      <w:color w:val="404040" w:themeColor="text1" w:themeTint="BF"/>
    </w:rPr>
  </w:style>
  <w:style w:type="paragraph" w:styleId="ListParagraph">
    <w:name w:val="List Paragraph"/>
    <w:basedOn w:val="Normal"/>
    <w:uiPriority w:val="34"/>
    <w:qFormat/>
    <w:rsid w:val="00904490"/>
    <w:pPr>
      <w:ind w:left="720"/>
      <w:contextualSpacing/>
    </w:pPr>
  </w:style>
  <w:style w:type="character" w:styleId="IntenseEmphasis">
    <w:name w:val="Intense Emphasis"/>
    <w:basedOn w:val="DefaultParagraphFont"/>
    <w:uiPriority w:val="21"/>
    <w:qFormat/>
    <w:rsid w:val="00904490"/>
    <w:rPr>
      <w:i/>
      <w:iCs/>
      <w:color w:val="0F4761" w:themeColor="accent1" w:themeShade="BF"/>
    </w:rPr>
  </w:style>
  <w:style w:type="paragraph" w:styleId="IntenseQuote">
    <w:name w:val="Intense Quote"/>
    <w:basedOn w:val="Normal"/>
    <w:next w:val="Normal"/>
    <w:link w:val="IntenseQuoteChar"/>
    <w:uiPriority w:val="30"/>
    <w:qFormat/>
    <w:rsid w:val="009044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4490"/>
    <w:rPr>
      <w:i/>
      <w:iCs/>
      <w:color w:val="0F4761" w:themeColor="accent1" w:themeShade="BF"/>
    </w:rPr>
  </w:style>
  <w:style w:type="character" w:styleId="IntenseReference">
    <w:name w:val="Intense Reference"/>
    <w:basedOn w:val="DefaultParagraphFont"/>
    <w:uiPriority w:val="32"/>
    <w:qFormat/>
    <w:rsid w:val="00904490"/>
    <w:rPr>
      <w:b/>
      <w:bCs/>
      <w:smallCaps/>
      <w:color w:val="0F4761" w:themeColor="accent1" w:themeShade="BF"/>
      <w:spacing w:val="5"/>
    </w:rPr>
  </w:style>
  <w:style w:type="character" w:styleId="Hyperlink">
    <w:name w:val="Hyperlink"/>
    <w:basedOn w:val="DefaultParagraphFont"/>
    <w:uiPriority w:val="99"/>
    <w:unhideWhenUsed/>
    <w:rsid w:val="00904490"/>
    <w:rPr>
      <w:color w:val="467886" w:themeColor="hyperlink"/>
      <w:u w:val="single"/>
    </w:rPr>
  </w:style>
  <w:style w:type="character" w:styleId="UnresolvedMention">
    <w:name w:val="Unresolved Mention"/>
    <w:basedOn w:val="DefaultParagraphFont"/>
    <w:uiPriority w:val="99"/>
    <w:semiHidden/>
    <w:unhideWhenUsed/>
    <w:rsid w:val="00904490"/>
    <w:rPr>
      <w:color w:val="605E5C"/>
      <w:shd w:val="clear" w:color="auto" w:fill="E1DFDD"/>
    </w:rPr>
  </w:style>
  <w:style w:type="paragraph" w:customStyle="1" w:styleId="statutory-body">
    <w:name w:val="statutory-body"/>
    <w:basedOn w:val="Normal"/>
    <w:rsid w:val="00904490"/>
    <w:pPr>
      <w:spacing w:before="100" w:beforeAutospacing="1" w:after="100" w:afterAutospacing="1" w:line="240" w:lineRule="auto"/>
    </w:pPr>
    <w:rPr>
      <w:rFonts w:eastAsia="Times New Roman"/>
      <w:kern w:val="0"/>
      <w14:ligatures w14:val="none"/>
    </w:rPr>
  </w:style>
  <w:style w:type="character" w:customStyle="1" w:styleId="smallcaps">
    <w:name w:val="smallcaps"/>
    <w:basedOn w:val="DefaultParagraphFont"/>
    <w:rsid w:val="00904490"/>
  </w:style>
  <w:style w:type="paragraph" w:customStyle="1" w:styleId="statutory-body-1em">
    <w:name w:val="statutory-body-1em"/>
    <w:basedOn w:val="Normal"/>
    <w:rsid w:val="00904490"/>
    <w:pPr>
      <w:spacing w:before="100" w:beforeAutospacing="1" w:after="100" w:afterAutospacing="1" w:line="240" w:lineRule="auto"/>
    </w:pPr>
    <w:rPr>
      <w:rFonts w:eastAsia="Times New Roman"/>
      <w:kern w:val="0"/>
      <w14:ligatures w14:val="none"/>
    </w:rPr>
  </w:style>
  <w:style w:type="character" w:styleId="Emphasis">
    <w:name w:val="Emphasis"/>
    <w:basedOn w:val="DefaultParagraphFont"/>
    <w:uiPriority w:val="20"/>
    <w:qFormat/>
    <w:rsid w:val="00904490"/>
    <w:rPr>
      <w:i/>
      <w:iCs/>
    </w:rPr>
  </w:style>
  <w:style w:type="paragraph" w:customStyle="1" w:styleId="statutory-body-2em">
    <w:name w:val="statutory-body-2em"/>
    <w:basedOn w:val="Normal"/>
    <w:rsid w:val="00904490"/>
    <w:pPr>
      <w:spacing w:before="100" w:beforeAutospacing="1" w:after="100" w:afterAutospacing="1" w:line="240" w:lineRule="auto"/>
    </w:pPr>
    <w:rPr>
      <w:rFonts w:eastAsia="Times New Roman"/>
      <w:kern w:val="0"/>
      <w14:ligatures w14:val="none"/>
    </w:rPr>
  </w:style>
  <w:style w:type="paragraph" w:customStyle="1" w:styleId="statutory-body-3em">
    <w:name w:val="statutory-body-3em"/>
    <w:basedOn w:val="Normal"/>
    <w:rsid w:val="00904490"/>
    <w:pPr>
      <w:spacing w:before="100" w:beforeAutospacing="1" w:after="100" w:afterAutospacing="1" w:line="240" w:lineRule="auto"/>
    </w:pPr>
    <w:rPr>
      <w:rFonts w:eastAsia="Times New Roman"/>
      <w:kern w:val="0"/>
      <w14:ligatures w14:val="none"/>
    </w:rPr>
  </w:style>
  <w:style w:type="paragraph" w:customStyle="1" w:styleId="source-credit">
    <w:name w:val="source-credit"/>
    <w:basedOn w:val="Normal"/>
    <w:rsid w:val="00904490"/>
    <w:pPr>
      <w:spacing w:before="100" w:beforeAutospacing="1" w:after="100" w:afterAutospacing="1" w:line="240" w:lineRule="auto"/>
    </w:pPr>
    <w:rPr>
      <w:rFonts w:eastAsia="Times New Roman"/>
      <w:kern w:val="0"/>
      <w14:ligatures w14:val="none"/>
    </w:rPr>
  </w:style>
  <w:style w:type="paragraph" w:customStyle="1" w:styleId="note-head">
    <w:name w:val="note-head"/>
    <w:basedOn w:val="Normal"/>
    <w:rsid w:val="00904490"/>
    <w:pPr>
      <w:spacing w:before="100" w:beforeAutospacing="1" w:after="100" w:afterAutospacing="1" w:line="240" w:lineRule="auto"/>
    </w:pPr>
    <w:rPr>
      <w:rFonts w:eastAsia="Times New Roman"/>
      <w:kern w:val="0"/>
      <w14:ligatures w14:val="none"/>
    </w:rPr>
  </w:style>
  <w:style w:type="paragraph" w:customStyle="1" w:styleId="note-body">
    <w:name w:val="note-body"/>
    <w:basedOn w:val="Normal"/>
    <w:rsid w:val="00904490"/>
    <w:pPr>
      <w:spacing w:before="100" w:beforeAutospacing="1" w:after="100" w:afterAutospacing="1" w:line="240" w:lineRule="auto"/>
    </w:pPr>
    <w:rPr>
      <w:rFonts w:eastAsia="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6043345">
      <w:bodyDiv w:val="1"/>
      <w:marLeft w:val="0"/>
      <w:marRight w:val="0"/>
      <w:marTop w:val="0"/>
      <w:marBottom w:val="0"/>
      <w:divBdr>
        <w:top w:val="none" w:sz="0" w:space="0" w:color="auto"/>
        <w:left w:val="none" w:sz="0" w:space="0" w:color="auto"/>
        <w:bottom w:val="none" w:sz="0" w:space="0" w:color="auto"/>
        <w:right w:val="none" w:sz="0" w:space="0" w:color="auto"/>
      </w:divBdr>
      <w:divsChild>
        <w:div w:id="1785149435">
          <w:marLeft w:val="0"/>
          <w:marRight w:val="0"/>
          <w:marTop w:val="0"/>
          <w:marBottom w:val="0"/>
          <w:divBdr>
            <w:top w:val="none" w:sz="0" w:space="0" w:color="auto"/>
            <w:left w:val="none" w:sz="0" w:space="0" w:color="auto"/>
            <w:bottom w:val="none" w:sz="0" w:space="0" w:color="auto"/>
            <w:right w:val="none" w:sz="0" w:space="0" w:color="auto"/>
          </w:divBdr>
          <w:divsChild>
            <w:div w:id="1768113987">
              <w:marLeft w:val="0"/>
              <w:marRight w:val="0"/>
              <w:marTop w:val="0"/>
              <w:marBottom w:val="0"/>
              <w:divBdr>
                <w:top w:val="none" w:sz="0" w:space="0" w:color="auto"/>
                <w:left w:val="none" w:sz="0" w:space="0" w:color="auto"/>
                <w:bottom w:val="none" w:sz="0" w:space="0" w:color="auto"/>
                <w:right w:val="none" w:sz="0" w:space="0" w:color="auto"/>
              </w:divBdr>
              <w:divsChild>
                <w:div w:id="864365403">
                  <w:marLeft w:val="0"/>
                  <w:marRight w:val="0"/>
                  <w:marTop w:val="0"/>
                  <w:marBottom w:val="0"/>
                  <w:divBdr>
                    <w:top w:val="none" w:sz="0" w:space="0" w:color="auto"/>
                    <w:left w:val="none" w:sz="0" w:space="0" w:color="auto"/>
                    <w:bottom w:val="none" w:sz="0" w:space="0" w:color="auto"/>
                    <w:right w:val="none" w:sz="0" w:space="0" w:color="auto"/>
                  </w:divBdr>
                  <w:divsChild>
                    <w:div w:id="123026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054810">
      <w:bodyDiv w:val="1"/>
      <w:marLeft w:val="0"/>
      <w:marRight w:val="0"/>
      <w:marTop w:val="0"/>
      <w:marBottom w:val="0"/>
      <w:divBdr>
        <w:top w:val="none" w:sz="0" w:space="0" w:color="auto"/>
        <w:left w:val="none" w:sz="0" w:space="0" w:color="auto"/>
        <w:bottom w:val="none" w:sz="0" w:space="0" w:color="auto"/>
        <w:right w:val="none" w:sz="0" w:space="0" w:color="auto"/>
      </w:divBdr>
      <w:divsChild>
        <w:div w:id="1750271845">
          <w:marLeft w:val="0"/>
          <w:marRight w:val="0"/>
          <w:marTop w:val="0"/>
          <w:marBottom w:val="0"/>
          <w:divBdr>
            <w:top w:val="none" w:sz="0" w:space="0" w:color="auto"/>
            <w:left w:val="none" w:sz="0" w:space="0" w:color="auto"/>
            <w:bottom w:val="none" w:sz="0" w:space="0" w:color="auto"/>
            <w:right w:val="none" w:sz="0" w:space="0" w:color="auto"/>
          </w:divBdr>
          <w:divsChild>
            <w:div w:id="2004434684">
              <w:marLeft w:val="0"/>
              <w:marRight w:val="0"/>
              <w:marTop w:val="0"/>
              <w:marBottom w:val="0"/>
              <w:divBdr>
                <w:top w:val="none" w:sz="0" w:space="0" w:color="auto"/>
                <w:left w:val="none" w:sz="0" w:space="0" w:color="auto"/>
                <w:bottom w:val="none" w:sz="0" w:space="0" w:color="auto"/>
                <w:right w:val="none" w:sz="0" w:space="0" w:color="auto"/>
              </w:divBdr>
              <w:divsChild>
                <w:div w:id="1119449653">
                  <w:marLeft w:val="0"/>
                  <w:marRight w:val="0"/>
                  <w:marTop w:val="0"/>
                  <w:marBottom w:val="0"/>
                  <w:divBdr>
                    <w:top w:val="none" w:sz="0" w:space="0" w:color="auto"/>
                    <w:left w:val="none" w:sz="0" w:space="0" w:color="auto"/>
                    <w:bottom w:val="none" w:sz="0" w:space="0" w:color="auto"/>
                    <w:right w:val="none" w:sz="0" w:space="0" w:color="auto"/>
                  </w:divBdr>
                  <w:divsChild>
                    <w:div w:id="210156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226161">
      <w:bodyDiv w:val="1"/>
      <w:marLeft w:val="0"/>
      <w:marRight w:val="0"/>
      <w:marTop w:val="0"/>
      <w:marBottom w:val="0"/>
      <w:divBdr>
        <w:top w:val="none" w:sz="0" w:space="0" w:color="auto"/>
        <w:left w:val="none" w:sz="0" w:space="0" w:color="auto"/>
        <w:bottom w:val="none" w:sz="0" w:space="0" w:color="auto"/>
        <w:right w:val="none" w:sz="0" w:space="0" w:color="auto"/>
      </w:divBdr>
      <w:divsChild>
        <w:div w:id="102771016">
          <w:marLeft w:val="0"/>
          <w:marRight w:val="0"/>
          <w:marTop w:val="0"/>
          <w:marBottom w:val="0"/>
          <w:divBdr>
            <w:top w:val="none" w:sz="0" w:space="0" w:color="auto"/>
            <w:left w:val="none" w:sz="0" w:space="0" w:color="auto"/>
            <w:bottom w:val="none" w:sz="0" w:space="0" w:color="auto"/>
            <w:right w:val="none" w:sz="0" w:space="0" w:color="auto"/>
          </w:divBdr>
          <w:divsChild>
            <w:div w:id="148135002">
              <w:marLeft w:val="0"/>
              <w:marRight w:val="0"/>
              <w:marTop w:val="0"/>
              <w:marBottom w:val="0"/>
              <w:divBdr>
                <w:top w:val="none" w:sz="0" w:space="0" w:color="auto"/>
                <w:left w:val="none" w:sz="0" w:space="0" w:color="auto"/>
                <w:bottom w:val="none" w:sz="0" w:space="0" w:color="auto"/>
                <w:right w:val="none" w:sz="0" w:space="0" w:color="auto"/>
              </w:divBdr>
              <w:divsChild>
                <w:div w:id="1366951199">
                  <w:marLeft w:val="0"/>
                  <w:marRight w:val="0"/>
                  <w:marTop w:val="0"/>
                  <w:marBottom w:val="0"/>
                  <w:divBdr>
                    <w:top w:val="none" w:sz="0" w:space="0" w:color="auto"/>
                    <w:left w:val="none" w:sz="0" w:space="0" w:color="auto"/>
                    <w:bottom w:val="none" w:sz="0" w:space="0" w:color="auto"/>
                    <w:right w:val="none" w:sz="0" w:space="0" w:color="auto"/>
                  </w:divBdr>
                  <w:divsChild>
                    <w:div w:id="183252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848647">
      <w:bodyDiv w:val="1"/>
      <w:marLeft w:val="0"/>
      <w:marRight w:val="0"/>
      <w:marTop w:val="0"/>
      <w:marBottom w:val="0"/>
      <w:divBdr>
        <w:top w:val="none" w:sz="0" w:space="0" w:color="auto"/>
        <w:left w:val="none" w:sz="0" w:space="0" w:color="auto"/>
        <w:bottom w:val="none" w:sz="0" w:space="0" w:color="auto"/>
        <w:right w:val="none" w:sz="0" w:space="0" w:color="auto"/>
      </w:divBdr>
      <w:divsChild>
        <w:div w:id="862328185">
          <w:marLeft w:val="0"/>
          <w:marRight w:val="0"/>
          <w:marTop w:val="0"/>
          <w:marBottom w:val="0"/>
          <w:divBdr>
            <w:top w:val="none" w:sz="0" w:space="0" w:color="auto"/>
            <w:left w:val="none" w:sz="0" w:space="0" w:color="auto"/>
            <w:bottom w:val="none" w:sz="0" w:space="0" w:color="auto"/>
            <w:right w:val="none" w:sz="0" w:space="0" w:color="auto"/>
          </w:divBdr>
          <w:divsChild>
            <w:div w:id="979765410">
              <w:marLeft w:val="0"/>
              <w:marRight w:val="0"/>
              <w:marTop w:val="0"/>
              <w:marBottom w:val="0"/>
              <w:divBdr>
                <w:top w:val="none" w:sz="0" w:space="0" w:color="auto"/>
                <w:left w:val="none" w:sz="0" w:space="0" w:color="auto"/>
                <w:bottom w:val="none" w:sz="0" w:space="0" w:color="auto"/>
                <w:right w:val="none" w:sz="0" w:space="0" w:color="auto"/>
              </w:divBdr>
              <w:divsChild>
                <w:div w:id="1787966229">
                  <w:marLeft w:val="0"/>
                  <w:marRight w:val="0"/>
                  <w:marTop w:val="0"/>
                  <w:marBottom w:val="0"/>
                  <w:divBdr>
                    <w:top w:val="none" w:sz="0" w:space="0" w:color="auto"/>
                    <w:left w:val="none" w:sz="0" w:space="0" w:color="auto"/>
                    <w:bottom w:val="none" w:sz="0" w:space="0" w:color="auto"/>
                    <w:right w:val="none" w:sz="0" w:space="0" w:color="auto"/>
                  </w:divBdr>
                  <w:divsChild>
                    <w:div w:id="20636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953869">
      <w:bodyDiv w:val="1"/>
      <w:marLeft w:val="0"/>
      <w:marRight w:val="0"/>
      <w:marTop w:val="0"/>
      <w:marBottom w:val="0"/>
      <w:divBdr>
        <w:top w:val="none" w:sz="0" w:space="0" w:color="auto"/>
        <w:left w:val="none" w:sz="0" w:space="0" w:color="auto"/>
        <w:bottom w:val="none" w:sz="0" w:space="0" w:color="auto"/>
        <w:right w:val="none" w:sz="0" w:space="0" w:color="auto"/>
      </w:divBdr>
      <w:divsChild>
        <w:div w:id="1365909436">
          <w:marLeft w:val="0"/>
          <w:marRight w:val="0"/>
          <w:marTop w:val="0"/>
          <w:marBottom w:val="0"/>
          <w:divBdr>
            <w:top w:val="none" w:sz="0" w:space="0" w:color="auto"/>
            <w:left w:val="none" w:sz="0" w:space="0" w:color="auto"/>
            <w:bottom w:val="none" w:sz="0" w:space="0" w:color="auto"/>
            <w:right w:val="none" w:sz="0" w:space="0" w:color="auto"/>
          </w:divBdr>
          <w:divsChild>
            <w:div w:id="185095166">
              <w:marLeft w:val="0"/>
              <w:marRight w:val="0"/>
              <w:marTop w:val="0"/>
              <w:marBottom w:val="0"/>
              <w:divBdr>
                <w:top w:val="none" w:sz="0" w:space="0" w:color="auto"/>
                <w:left w:val="none" w:sz="0" w:space="0" w:color="auto"/>
                <w:bottom w:val="none" w:sz="0" w:space="0" w:color="auto"/>
                <w:right w:val="none" w:sz="0" w:space="0" w:color="auto"/>
              </w:divBdr>
              <w:divsChild>
                <w:div w:id="222181413">
                  <w:marLeft w:val="0"/>
                  <w:marRight w:val="0"/>
                  <w:marTop w:val="0"/>
                  <w:marBottom w:val="0"/>
                  <w:divBdr>
                    <w:top w:val="none" w:sz="0" w:space="0" w:color="auto"/>
                    <w:left w:val="none" w:sz="0" w:space="0" w:color="auto"/>
                    <w:bottom w:val="none" w:sz="0" w:space="0" w:color="auto"/>
                    <w:right w:val="none" w:sz="0" w:space="0" w:color="auto"/>
                  </w:divBdr>
                  <w:divsChild>
                    <w:div w:id="119106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5878</Words>
  <Characters>33506</Characters>
  <Application>Microsoft Office Word</Application>
  <DocSecurity>0</DocSecurity>
  <Lines>279</Lines>
  <Paragraphs>78</Paragraphs>
  <ScaleCrop>false</ScaleCrop>
  <Company/>
  <LinksUpToDate>false</LinksUpToDate>
  <CharactersWithSpaces>39306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2024-11-21T01:05:00Z</dcterms:created>
  <dcterms:modified xsi:type="dcterms:W3CDTF">2024-11-21T01:11:00Z</dcterms:modified>
</cp:coreProperties>
</file>